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20F8D">
        <w:rPr>
          <w:sz w:val="32"/>
          <w:szCs w:val="32"/>
        </w:rPr>
        <w:t>0</w:t>
      </w:r>
      <w:r w:rsidR="009609B0">
        <w:rPr>
          <w:sz w:val="32"/>
          <w:szCs w:val="32"/>
        </w:rPr>
        <w:t>1</w:t>
      </w:r>
      <w:r w:rsidR="003B2BF6" w:rsidRPr="00BD6F5E">
        <w:rPr>
          <w:sz w:val="32"/>
          <w:szCs w:val="32"/>
        </w:rPr>
        <w:t>/</w:t>
      </w:r>
      <w:r w:rsidR="004277CE">
        <w:rPr>
          <w:sz w:val="32"/>
          <w:szCs w:val="32"/>
        </w:rPr>
        <w:t>201</w:t>
      </w:r>
      <w:r w:rsidR="009609B0">
        <w:rPr>
          <w:sz w:val="32"/>
          <w:szCs w:val="32"/>
        </w:rPr>
        <w:t>8</w:t>
      </w:r>
      <w:r w:rsidRPr="00BD6F5E">
        <w:rPr>
          <w:sz w:val="32"/>
          <w:szCs w:val="32"/>
        </w:rPr>
        <w:t>.</w:t>
      </w:r>
    </w:p>
    <w:p w:rsidR="00CE39DB" w:rsidRDefault="00AC0EA6" w:rsidP="00AC0EA6">
      <w:pPr>
        <w:jc w:val="center"/>
      </w:pPr>
      <w:r>
        <w:t>(Proce</w:t>
      </w:r>
      <w:r w:rsidR="00FE44E0">
        <w:t>sso de Licitação n.º 0</w:t>
      </w:r>
      <w:r w:rsidR="009609B0">
        <w:t>0</w:t>
      </w:r>
      <w:r w:rsidR="004277CE">
        <w:t>1</w:t>
      </w:r>
      <w:r w:rsidR="00B3343A">
        <w:t>/</w:t>
      </w:r>
      <w:r w:rsidR="004277CE">
        <w:t>201</w:t>
      </w:r>
      <w:r w:rsidR="009609B0">
        <w:t>8</w:t>
      </w:r>
      <w:r>
        <w:t>)</w:t>
      </w:r>
    </w:p>
    <w:p w:rsidR="00AC0EA6" w:rsidRDefault="00AC0EA6" w:rsidP="00AC0EA6">
      <w:pPr>
        <w:jc w:val="center"/>
      </w:pPr>
      <w:r>
        <w:t>(Proces</w:t>
      </w:r>
      <w:r w:rsidR="00621AB1">
        <w:t xml:space="preserve">so Administrativo n.º </w:t>
      </w:r>
      <w:r w:rsidR="00FE44E0">
        <w:t>0</w:t>
      </w:r>
      <w:r w:rsidR="009609B0">
        <w:t>0</w:t>
      </w:r>
      <w:r w:rsidR="004277CE">
        <w:t>1</w:t>
      </w:r>
      <w:r w:rsidR="00B3343A">
        <w:t>/</w:t>
      </w:r>
      <w:r w:rsidR="004277CE">
        <w:t>201</w:t>
      </w:r>
      <w:r w:rsidR="009609B0">
        <w:t>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D3154C" w:rsidRPr="009609B0">
        <w:rPr>
          <w:b/>
          <w:color w:val="000000"/>
          <w:sz w:val="22"/>
          <w:szCs w:val="22"/>
        </w:rPr>
        <w:t>aquisição de tintas para a demarcação viária e pintura de meios fios</w:t>
      </w:r>
      <w:r w:rsidR="00B00B26">
        <w:rPr>
          <w:color w:val="000000"/>
          <w:sz w:val="22"/>
          <w:szCs w:val="22"/>
        </w:rPr>
        <w:t xml:space="preserve"> </w:t>
      </w:r>
      <w:r>
        <w:rPr>
          <w:color w:val="000000"/>
          <w:sz w:val="22"/>
          <w:szCs w:val="22"/>
        </w:rPr>
        <w:t>a serem fornecidos</w:t>
      </w:r>
      <w:r w:rsidR="00FE44E0">
        <w:rPr>
          <w:color w:val="000000"/>
          <w:sz w:val="22"/>
          <w:szCs w:val="22"/>
        </w:rPr>
        <w:t>/prestados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277CE">
        <w:rPr>
          <w:color w:val="000000"/>
          <w:sz w:val="22"/>
          <w:szCs w:val="22"/>
        </w:rPr>
        <w:t xml:space="preserve">Memorial descritivo/Projeto técnico,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4277CE">
        <w:rPr>
          <w:color w:val="000000"/>
          <w:sz w:val="22"/>
          <w:szCs w:val="22"/>
        </w:rPr>
        <w:t>201</w:t>
      </w:r>
      <w:r w:rsidR="009609B0">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872160">
        <w:rPr>
          <w:b/>
          <w:bCs/>
          <w:color w:val="000000"/>
          <w:sz w:val="22"/>
          <w:szCs w:val="22"/>
        </w:rPr>
        <w:t xml:space="preserve">mento será feito até às </w:t>
      </w:r>
      <w:proofErr w:type="gramStart"/>
      <w:r w:rsidR="00872160">
        <w:rPr>
          <w:b/>
          <w:bCs/>
          <w:color w:val="000000"/>
          <w:sz w:val="22"/>
          <w:szCs w:val="22"/>
        </w:rPr>
        <w:t>14:00</w:t>
      </w:r>
      <w:proofErr w:type="gramEnd"/>
      <w:r w:rsidR="00872160">
        <w:rPr>
          <w:b/>
          <w:bCs/>
          <w:color w:val="000000"/>
          <w:sz w:val="22"/>
          <w:szCs w:val="22"/>
        </w:rPr>
        <w:t xml:space="preserve"> h. 21/02/2018</w:t>
      </w:r>
      <w:r w:rsidR="00405EE9">
        <w:rPr>
          <w:b/>
          <w:bCs/>
          <w:color w:val="000000"/>
          <w:sz w:val="22"/>
          <w:szCs w:val="22"/>
        </w:rPr>
        <w:t>.</w:t>
      </w:r>
      <w:r w:rsidR="00144C49">
        <w:rPr>
          <w:b/>
          <w:bCs/>
          <w:color w:val="000000"/>
          <w:sz w:val="22"/>
          <w:szCs w:val="22"/>
        </w:rPr>
        <w:t xml:space="preserve"> </w:t>
      </w:r>
      <w:r w:rsidR="00057634" w:rsidRPr="00E2339B">
        <w:rPr>
          <w:b/>
          <w:bCs/>
          <w:color w:val="000000"/>
          <w:sz w:val="22"/>
          <w:szCs w:val="22"/>
        </w:rPr>
        <w:t xml:space="preserve"> Abertura da s</w:t>
      </w:r>
      <w:r w:rsidR="00872160">
        <w:rPr>
          <w:b/>
          <w:bCs/>
          <w:color w:val="000000"/>
          <w:sz w:val="22"/>
          <w:szCs w:val="22"/>
        </w:rPr>
        <w:t xml:space="preserve">essão será às </w:t>
      </w:r>
      <w:proofErr w:type="gramStart"/>
      <w:r w:rsidR="00872160">
        <w:rPr>
          <w:b/>
          <w:bCs/>
          <w:color w:val="000000"/>
          <w:sz w:val="22"/>
          <w:szCs w:val="22"/>
        </w:rPr>
        <w:t>14:15</w:t>
      </w:r>
      <w:proofErr w:type="gramEnd"/>
      <w:r w:rsidR="00872160">
        <w:rPr>
          <w:b/>
          <w:bCs/>
          <w:color w:val="000000"/>
          <w:sz w:val="22"/>
          <w:szCs w:val="22"/>
        </w:rPr>
        <w:t xml:space="preserve"> h.</w:t>
      </w:r>
      <w:r w:rsidR="00426917">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FE44E0"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D3154C">
        <w:rPr>
          <w:color w:val="000000"/>
          <w:sz w:val="22"/>
          <w:szCs w:val="22"/>
        </w:rPr>
        <w:t xml:space="preserve">a </w:t>
      </w:r>
      <w:r w:rsidR="00D3154C" w:rsidRPr="009609B0">
        <w:rPr>
          <w:b/>
          <w:color w:val="000000"/>
          <w:sz w:val="22"/>
          <w:szCs w:val="22"/>
        </w:rPr>
        <w:t>aquisição de tintas para a demarcação viária e pintura de meios fios</w:t>
      </w:r>
      <w:r w:rsidR="00B3343A">
        <w:rPr>
          <w:sz w:val="22"/>
          <w:szCs w:val="22"/>
        </w:rPr>
        <w:t xml:space="preserve"> </w:t>
      </w:r>
      <w:r w:rsidR="009609B0">
        <w:rPr>
          <w:sz w:val="22"/>
          <w:szCs w:val="22"/>
        </w:rPr>
        <w:t xml:space="preserve">a </w:t>
      </w:r>
      <w:r w:rsidR="00B3343A">
        <w:rPr>
          <w:sz w:val="22"/>
          <w:szCs w:val="22"/>
        </w:rPr>
        <w:t xml:space="preserve">serem </w:t>
      </w:r>
      <w:r w:rsidR="00D3154C">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277CE">
        <w:rPr>
          <w:b/>
          <w:sz w:val="22"/>
          <w:szCs w:val="22"/>
        </w:rPr>
        <w:t xml:space="preserve">Memorial Descritivo/Projeto Técnico,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4277CE">
        <w:rPr>
          <w:color w:val="000000"/>
          <w:sz w:val="22"/>
          <w:szCs w:val="22"/>
        </w:rPr>
        <w:t>201</w:t>
      </w:r>
      <w:r w:rsidR="009609B0">
        <w:rPr>
          <w:color w:val="000000"/>
          <w:sz w:val="22"/>
          <w:szCs w:val="22"/>
        </w:rPr>
        <w:t>8</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802AF5">
        <w:rPr>
          <w:bCs/>
          <w:color w:val="000000"/>
          <w:sz w:val="22"/>
          <w:szCs w:val="22"/>
          <w:u w:val="single"/>
        </w:rPr>
        <w:t xml:space="preserve"> (</w:t>
      </w:r>
      <w:proofErr w:type="gramStart"/>
      <w:r w:rsidR="00802AF5">
        <w:rPr>
          <w:b/>
          <w:bCs/>
          <w:color w:val="000000"/>
          <w:sz w:val="22"/>
          <w:szCs w:val="22"/>
          <w:u w:val="single"/>
        </w:rPr>
        <w:t>SOB PENA</w:t>
      </w:r>
      <w:proofErr w:type="gramEnd"/>
      <w:r w:rsidR="00802AF5">
        <w:rPr>
          <w:b/>
          <w:bCs/>
          <w:color w:val="000000"/>
          <w:sz w:val="22"/>
          <w:szCs w:val="22"/>
          <w:u w:val="single"/>
        </w:rPr>
        <w:t xml:space="preserve"> DE DESCLASSIFICAÇÃO EM CASO DE OMISSÃO E/OU PRAZO </w:t>
      </w:r>
      <w:r w:rsidR="00220F8D">
        <w:rPr>
          <w:b/>
          <w:bCs/>
          <w:color w:val="000000"/>
          <w:sz w:val="22"/>
          <w:szCs w:val="22"/>
          <w:u w:val="single"/>
        </w:rPr>
        <w:t>INFERIOR</w:t>
      </w:r>
      <w:r w:rsidR="00802AF5">
        <w:rPr>
          <w:b/>
          <w:bCs/>
          <w:color w:val="000000"/>
          <w:sz w:val="22"/>
          <w:szCs w:val="22"/>
          <w:u w:val="single"/>
        </w:rPr>
        <w:t>)</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4277CE">
        <w:rPr>
          <w:sz w:val="22"/>
          <w:szCs w:val="22"/>
        </w:rPr>
        <w:t>201</w:t>
      </w:r>
      <w:r w:rsidR="009609B0">
        <w:rPr>
          <w:sz w:val="22"/>
          <w:szCs w:val="22"/>
        </w:rPr>
        <w:t>8</w:t>
      </w:r>
      <w:r w:rsidR="00B3343A">
        <w:rPr>
          <w:sz w:val="22"/>
          <w:szCs w:val="22"/>
        </w:rPr>
        <w:t xml:space="preserve">, </w:t>
      </w:r>
      <w:r w:rsidR="00692C68">
        <w:rPr>
          <w:sz w:val="22"/>
          <w:szCs w:val="22"/>
        </w:rPr>
        <w:t xml:space="preserve">ou seja, o contrato vigorará até 31 de dezembro de </w:t>
      </w:r>
      <w:r w:rsidR="004277CE">
        <w:rPr>
          <w:sz w:val="22"/>
          <w:szCs w:val="22"/>
        </w:rPr>
        <w:t>201</w:t>
      </w:r>
      <w:r w:rsidR="009609B0">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w:t>
      </w:r>
      <w:r w:rsidR="00D3154C">
        <w:rPr>
          <w:sz w:val="22"/>
          <w:szCs w:val="22"/>
        </w:rPr>
        <w:t>as</w:t>
      </w:r>
      <w:r w:rsidR="00692C68">
        <w:rPr>
          <w:sz w:val="22"/>
          <w:szCs w:val="22"/>
        </w:rPr>
        <w:t xml:space="preserve"> </w:t>
      </w:r>
      <w:r w:rsidR="00D3154C">
        <w:rPr>
          <w:sz w:val="22"/>
          <w:szCs w:val="22"/>
        </w:rPr>
        <w:t xml:space="preserve">tintas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4277CE">
        <w:rPr>
          <w:sz w:val="22"/>
          <w:szCs w:val="22"/>
        </w:rPr>
        <w:t>201</w:t>
      </w:r>
      <w:r w:rsidR="009609B0">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7B2662" w:rsidRDefault="007B2662">
      <w:pPr>
        <w:widowControl w:val="0"/>
        <w:autoSpaceDE w:val="0"/>
        <w:autoSpaceDN w:val="0"/>
        <w:adjustRightInd w:val="0"/>
        <w:jc w:val="both"/>
        <w:rPr>
          <w:color w:val="000000"/>
          <w:sz w:val="22"/>
          <w:szCs w:val="22"/>
        </w:rPr>
      </w:pPr>
      <w:r>
        <w:rPr>
          <w:color w:val="000000"/>
          <w:sz w:val="22"/>
          <w:szCs w:val="22"/>
        </w:rPr>
        <w:t>4.5 – Em hipótese alguma, poderá a empresa vencedora do certame, condicionar</w:t>
      </w:r>
      <w:proofErr w:type="gramStart"/>
      <w:r>
        <w:rPr>
          <w:color w:val="000000"/>
          <w:sz w:val="22"/>
          <w:szCs w:val="22"/>
        </w:rPr>
        <w:t xml:space="preserve">  </w:t>
      </w:r>
      <w:proofErr w:type="gramEnd"/>
      <w:r>
        <w:rPr>
          <w:color w:val="000000"/>
          <w:sz w:val="22"/>
          <w:szCs w:val="22"/>
        </w:rPr>
        <w:t xml:space="preserve">a entrega dos produtos ao pagamento, mesmo estando em atraso, dispondo do direito de notificar o Município, bem </w:t>
      </w:r>
      <w:r>
        <w:rPr>
          <w:color w:val="000000"/>
          <w:sz w:val="22"/>
          <w:szCs w:val="22"/>
        </w:rPr>
        <w:lastRenderedPageBreak/>
        <w:t>como de Rescindir motivadamente o contrato.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D3154C" w:rsidRDefault="006E27BB" w:rsidP="00220F8D">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4277CE">
        <w:rPr>
          <w:color w:val="000000"/>
          <w:sz w:val="22"/>
          <w:szCs w:val="22"/>
        </w:rPr>
        <w:t>201</w:t>
      </w:r>
      <w:r w:rsidR="009609B0">
        <w:rPr>
          <w:color w:val="000000"/>
          <w:sz w:val="22"/>
          <w:szCs w:val="22"/>
        </w:rPr>
        <w:t>8</w:t>
      </w:r>
      <w:r w:rsidR="00220F8D">
        <w:rPr>
          <w:color w:val="000000"/>
          <w:sz w:val="22"/>
          <w:szCs w:val="22"/>
        </w:rPr>
        <w:t>.</w:t>
      </w:r>
    </w:p>
    <w:p w:rsidR="004277CE" w:rsidRDefault="004277CE" w:rsidP="00220F8D">
      <w:pPr>
        <w:widowControl w:val="0"/>
        <w:autoSpaceDE w:val="0"/>
        <w:autoSpaceDN w:val="0"/>
        <w:adjustRightInd w:val="0"/>
        <w:jc w:val="both"/>
        <w:rPr>
          <w:color w:val="000000"/>
          <w:sz w:val="22"/>
          <w:szCs w:val="22"/>
        </w:rPr>
      </w:pPr>
    </w:p>
    <w:p w:rsidR="009609B0" w:rsidRDefault="009609B0" w:rsidP="00220F8D">
      <w:pPr>
        <w:widowControl w:val="0"/>
        <w:autoSpaceDE w:val="0"/>
        <w:autoSpaceDN w:val="0"/>
        <w:adjustRightInd w:val="0"/>
        <w:jc w:val="both"/>
        <w:rPr>
          <w:color w:val="000000"/>
          <w:sz w:val="22"/>
          <w:szCs w:val="22"/>
        </w:rPr>
      </w:pPr>
      <w:r>
        <w:rPr>
          <w:color w:val="000000"/>
          <w:sz w:val="22"/>
          <w:szCs w:val="22"/>
        </w:rPr>
        <w:t>Dotação 130, 131 e 132.</w:t>
      </w:r>
    </w:p>
    <w:p w:rsidR="009609B0" w:rsidRDefault="009609B0" w:rsidP="00220F8D">
      <w:pPr>
        <w:widowControl w:val="0"/>
        <w:autoSpaceDE w:val="0"/>
        <w:autoSpaceDN w:val="0"/>
        <w:adjustRightInd w:val="0"/>
        <w:jc w:val="both"/>
        <w:rPr>
          <w:color w:val="000000"/>
          <w:sz w:val="22"/>
          <w:szCs w:val="22"/>
        </w:rPr>
      </w:pPr>
    </w:p>
    <w:p w:rsidR="004277CE" w:rsidRDefault="004277CE" w:rsidP="00220F8D">
      <w:pPr>
        <w:widowControl w:val="0"/>
        <w:autoSpaceDE w:val="0"/>
        <w:autoSpaceDN w:val="0"/>
        <w:adjustRightInd w:val="0"/>
        <w:jc w:val="both"/>
        <w:rPr>
          <w:color w:val="000000"/>
          <w:sz w:val="22"/>
          <w:szCs w:val="22"/>
        </w:rPr>
      </w:pPr>
      <w:r>
        <w:rPr>
          <w:color w:val="000000"/>
          <w:sz w:val="22"/>
          <w:szCs w:val="22"/>
        </w:rPr>
        <w:t>08.01 – Sec. de Planejamento</w:t>
      </w:r>
    </w:p>
    <w:p w:rsidR="004277CE" w:rsidRDefault="004277CE" w:rsidP="00220F8D">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Planejamento</w:t>
      </w:r>
    </w:p>
    <w:p w:rsidR="004277CE" w:rsidRDefault="004277CE" w:rsidP="00220F8D">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02AF5">
        <w:rPr>
          <w:color w:val="000000"/>
          <w:sz w:val="22"/>
          <w:szCs w:val="22"/>
        </w:rPr>
        <w:t xml:space="preserve"> (</w:t>
      </w:r>
      <w:r w:rsidR="00802AF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72160">
        <w:rPr>
          <w:b/>
          <w:sz w:val="22"/>
          <w:szCs w:val="22"/>
        </w:rPr>
        <w:t>14:00</w:t>
      </w:r>
      <w:proofErr w:type="gramEnd"/>
      <w:r w:rsidR="00872160">
        <w:rPr>
          <w:b/>
          <w:sz w:val="22"/>
          <w:szCs w:val="22"/>
        </w:rPr>
        <w:t xml:space="preserve"> h. do dia 21/02/2018.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D3154C" w:rsidRDefault="00D3154C">
      <w:pPr>
        <w:widowControl w:val="0"/>
        <w:autoSpaceDE w:val="0"/>
        <w:autoSpaceDN w:val="0"/>
        <w:adjustRightInd w:val="0"/>
        <w:jc w:val="both"/>
        <w:rPr>
          <w:b/>
          <w:bCs/>
          <w:color w:val="000000"/>
          <w:sz w:val="22"/>
          <w:szCs w:val="22"/>
        </w:rPr>
      </w:pPr>
    </w:p>
    <w:p w:rsidR="006E27BB" w:rsidRDefault="00D3154C">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4277CE">
        <w:rPr>
          <w:b/>
          <w:bCs/>
          <w:color w:val="000000"/>
          <w:sz w:val="22"/>
          <w:szCs w:val="22"/>
        </w:rPr>
        <w:t>0</w:t>
      </w:r>
      <w:r w:rsidR="009609B0">
        <w:rPr>
          <w:b/>
          <w:bCs/>
          <w:color w:val="000000"/>
          <w:sz w:val="22"/>
          <w:szCs w:val="22"/>
        </w:rPr>
        <w:t>1</w:t>
      </w:r>
      <w:r w:rsidR="002F3D9B" w:rsidRPr="005F04E7">
        <w:rPr>
          <w:b/>
          <w:bCs/>
          <w:color w:val="000000"/>
          <w:sz w:val="22"/>
          <w:szCs w:val="22"/>
        </w:rPr>
        <w:t>/</w:t>
      </w:r>
      <w:r w:rsidR="004277CE">
        <w:rPr>
          <w:b/>
          <w:bCs/>
          <w:color w:val="000000"/>
          <w:sz w:val="22"/>
          <w:szCs w:val="22"/>
        </w:rPr>
        <w:t>201</w:t>
      </w:r>
      <w:r w:rsidR="009609B0">
        <w:rPr>
          <w:b/>
          <w:bCs/>
          <w:color w:val="000000"/>
          <w:sz w:val="22"/>
          <w:szCs w:val="22"/>
        </w:rPr>
        <w:t>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D3154C" w:rsidRPr="00D3154C">
        <w:rPr>
          <w:b/>
          <w:color w:val="000000"/>
          <w:sz w:val="22"/>
          <w:szCs w:val="22"/>
        </w:rPr>
        <w:t>sob pena</w:t>
      </w:r>
      <w:proofErr w:type="gramEnd"/>
      <w:r w:rsidR="00D3154C" w:rsidRPr="00D3154C">
        <w:rPr>
          <w:b/>
          <w:color w:val="000000"/>
          <w:sz w:val="22"/>
          <w:szCs w:val="22"/>
        </w:rPr>
        <w:t xml:space="preserve"> de desclassificação da proposta</w:t>
      </w:r>
      <w:r w:rsidR="004C5C29">
        <w:rPr>
          <w:b/>
          <w:color w:val="000000"/>
          <w:sz w:val="22"/>
          <w:szCs w:val="22"/>
        </w:rPr>
        <w:t xml:space="preserve"> em caso de omissão e/ou prazo menor</w:t>
      </w:r>
      <w:r w:rsidR="00D3154C" w:rsidRPr="00D3154C">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7B2662" w:rsidRPr="00E2339B" w:rsidRDefault="007B2662" w:rsidP="00D15E83">
      <w:pPr>
        <w:widowControl w:val="0"/>
        <w:autoSpaceDE w:val="0"/>
        <w:autoSpaceDN w:val="0"/>
        <w:adjustRightInd w:val="0"/>
        <w:jc w:val="both"/>
        <w:rPr>
          <w:color w:val="000000"/>
          <w:sz w:val="22"/>
          <w:szCs w:val="22"/>
        </w:rPr>
      </w:pPr>
      <w:r>
        <w:rPr>
          <w:color w:val="000000"/>
          <w:sz w:val="22"/>
          <w:szCs w:val="22"/>
        </w:rPr>
        <w:t>f) Serão utilizadas duas casas após a vírgula, nas propostas.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MUNIC</w:t>
      </w:r>
      <w:r w:rsidR="00D3154C">
        <w:rPr>
          <w:b/>
          <w:bCs/>
          <w:color w:val="000000"/>
          <w:sz w:val="22"/>
          <w:szCs w:val="22"/>
        </w:rPr>
        <w:t>ÍPIO</w:t>
      </w:r>
      <w:r>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20F8D">
        <w:rPr>
          <w:b/>
          <w:bCs/>
          <w:color w:val="000000"/>
          <w:sz w:val="22"/>
          <w:szCs w:val="22"/>
        </w:rPr>
        <w:t>0</w:t>
      </w:r>
      <w:r w:rsidR="009609B0">
        <w:rPr>
          <w:b/>
          <w:bCs/>
          <w:color w:val="000000"/>
          <w:sz w:val="22"/>
          <w:szCs w:val="22"/>
        </w:rPr>
        <w:t>1</w:t>
      </w:r>
      <w:r w:rsidR="002F3D9B" w:rsidRPr="005F04E7">
        <w:rPr>
          <w:b/>
          <w:bCs/>
          <w:color w:val="000000"/>
          <w:sz w:val="22"/>
          <w:szCs w:val="22"/>
        </w:rPr>
        <w:t>/</w:t>
      </w:r>
      <w:r w:rsidR="004277CE">
        <w:rPr>
          <w:b/>
          <w:bCs/>
          <w:color w:val="000000"/>
          <w:sz w:val="22"/>
          <w:szCs w:val="22"/>
        </w:rPr>
        <w:t>201</w:t>
      </w:r>
      <w:r w:rsidR="009609B0">
        <w:rPr>
          <w:b/>
          <w:bCs/>
          <w:color w:val="000000"/>
          <w:sz w:val="22"/>
          <w:szCs w:val="22"/>
        </w:rPr>
        <w:t>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xml:space="preserve">), de acordo com </w:t>
      </w:r>
      <w:r w:rsidR="00220F8D">
        <w:rPr>
          <w:color w:val="000000"/>
          <w:sz w:val="22"/>
          <w:szCs w:val="22"/>
        </w:rPr>
        <w:t>o art. 30 e ss. da Lei 8.666/93.</w:t>
      </w:r>
      <w:r w:rsidR="009609B0">
        <w:rPr>
          <w:color w:val="000000"/>
          <w:sz w:val="22"/>
          <w:szCs w:val="22"/>
        </w:rPr>
        <w:t xml:space="preserve"> A apresentação de um dos documentos acima</w:t>
      </w:r>
      <w:proofErr w:type="gramStart"/>
      <w:r w:rsidR="009609B0">
        <w:rPr>
          <w:color w:val="000000"/>
          <w:sz w:val="22"/>
          <w:szCs w:val="22"/>
        </w:rPr>
        <w:t>, valerá</w:t>
      </w:r>
      <w:proofErr w:type="gramEnd"/>
      <w:r w:rsidR="009609B0">
        <w:rPr>
          <w:color w:val="000000"/>
          <w:sz w:val="22"/>
          <w:szCs w:val="22"/>
        </w:rPr>
        <w:t xml:space="preserve"> como habilitação.</w:t>
      </w:r>
      <w:r w:rsidR="00220F8D">
        <w:rPr>
          <w:color w:val="000000"/>
          <w:sz w:val="22"/>
          <w:szCs w:val="22"/>
        </w:rPr>
        <w:t xml:space="preserve"> Deverão, ainda, </w:t>
      </w:r>
      <w:proofErr w:type="gramStart"/>
      <w:r w:rsidR="00220F8D">
        <w:rPr>
          <w:color w:val="000000"/>
          <w:sz w:val="22"/>
          <w:szCs w:val="22"/>
        </w:rPr>
        <w:t>ser</w:t>
      </w:r>
      <w:proofErr w:type="gramEnd"/>
      <w:r w:rsidR="00220F8D">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C5C29">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w:t>
      </w:r>
      <w:r w:rsidR="007B0A54" w:rsidRPr="007B0A54">
        <w:rPr>
          <w:color w:val="000000"/>
          <w:sz w:val="22"/>
          <w:szCs w:val="22"/>
          <w:shd w:val="clear" w:color="auto" w:fill="FFFFFF"/>
        </w:rPr>
        <w:lastRenderedPageBreak/>
        <w:t xml:space="preserve">público e/ou privado, </w:t>
      </w:r>
      <w:r w:rsidRPr="007B0A54">
        <w:rPr>
          <w:color w:val="000000"/>
          <w:sz w:val="22"/>
          <w:szCs w:val="22"/>
          <w:shd w:val="clear" w:color="auto" w:fill="FFFFFF"/>
        </w:rPr>
        <w:t>em existindo/se for o caso;</w:t>
      </w:r>
    </w:p>
    <w:p w:rsidR="004277CE" w:rsidRDefault="004277CE" w:rsidP="004277CE">
      <w:pPr>
        <w:widowControl w:val="0"/>
        <w:autoSpaceDE w:val="0"/>
        <w:autoSpaceDN w:val="0"/>
        <w:adjustRightInd w:val="0"/>
        <w:ind w:left="720"/>
        <w:jc w:val="both"/>
        <w:rPr>
          <w:color w:val="000000"/>
          <w:sz w:val="22"/>
          <w:szCs w:val="22"/>
          <w:shd w:val="clear" w:color="auto" w:fill="FFFFFF"/>
        </w:rPr>
      </w:pPr>
    </w:p>
    <w:p w:rsidR="004C5C29" w:rsidRDefault="004C5C29" w:rsidP="004C5C29">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Certifica</w:t>
      </w:r>
      <w:r w:rsidR="00D15410">
        <w:rPr>
          <w:color w:val="000000"/>
          <w:sz w:val="22"/>
          <w:szCs w:val="22"/>
          <w:shd w:val="clear" w:color="auto" w:fill="FFFFFF"/>
        </w:rPr>
        <w:t xml:space="preserve">do de licença de funcionamento - </w:t>
      </w:r>
      <w:r>
        <w:rPr>
          <w:color w:val="000000"/>
          <w:sz w:val="22"/>
          <w:szCs w:val="22"/>
          <w:shd w:val="clear" w:color="auto" w:fill="FFFFFF"/>
        </w:rPr>
        <w:t xml:space="preserve">DECOR – Divisão de Controle de Produtos Químicos, em nome da empresa </w:t>
      </w:r>
      <w:r w:rsidR="003D5B7D">
        <w:rPr>
          <w:color w:val="000000"/>
          <w:sz w:val="22"/>
          <w:szCs w:val="22"/>
          <w:shd w:val="clear" w:color="auto" w:fill="FFFFFF"/>
        </w:rPr>
        <w:t>fabricante</w:t>
      </w:r>
      <w:r w:rsidR="00D15410">
        <w:rPr>
          <w:color w:val="000000"/>
          <w:sz w:val="22"/>
          <w:szCs w:val="22"/>
          <w:shd w:val="clear" w:color="auto" w:fill="FFFFFF"/>
        </w:rPr>
        <w:t>, emitido pela Polícia Federal, visando identificar a procedên</w:t>
      </w:r>
      <w:r w:rsidR="00DC56A2">
        <w:rPr>
          <w:color w:val="000000"/>
          <w:sz w:val="22"/>
          <w:szCs w:val="22"/>
          <w:shd w:val="clear" w:color="auto" w:fill="FFFFFF"/>
        </w:rPr>
        <w:t>cia lícita das tintas objeto do certame</w:t>
      </w:r>
      <w:r>
        <w:rPr>
          <w:color w:val="000000"/>
          <w:sz w:val="22"/>
          <w:szCs w:val="22"/>
          <w:shd w:val="clear" w:color="auto" w:fill="FFFFFF"/>
        </w:rPr>
        <w:t>.</w:t>
      </w:r>
    </w:p>
    <w:p w:rsidR="0041693A" w:rsidRDefault="0041693A" w:rsidP="0041693A">
      <w:pPr>
        <w:widowControl w:val="0"/>
        <w:autoSpaceDE w:val="0"/>
        <w:autoSpaceDN w:val="0"/>
        <w:adjustRightInd w:val="0"/>
        <w:jc w:val="both"/>
        <w:rPr>
          <w:color w:val="000000"/>
          <w:sz w:val="22"/>
          <w:szCs w:val="22"/>
          <w:shd w:val="clear" w:color="auto" w:fill="FFFFFF"/>
        </w:rPr>
      </w:pPr>
    </w:p>
    <w:p w:rsidR="0041693A" w:rsidRDefault="0041693A" w:rsidP="0041693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comprovante requerido na aliena “a” do item 10.2.3 acima, não desabilitará o interessado. No entanto, assume o compromisso, mediante termo, de cumprir com o requerido, sob pena de aplicação das penalidades cabíveis, diante do descumprimento contratual porventura verificado. Os demais comprovantes, são de caráter obrigatório,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desclassificação/</w:t>
      </w:r>
      <w:proofErr w:type="spellStart"/>
      <w:r>
        <w:rPr>
          <w:color w:val="000000"/>
          <w:sz w:val="22"/>
          <w:szCs w:val="22"/>
          <w:shd w:val="clear" w:color="auto" w:fill="FFFFFF"/>
        </w:rPr>
        <w:t>desabilitação</w:t>
      </w:r>
      <w:proofErr w:type="spellEnd"/>
      <w:r>
        <w:rPr>
          <w:color w:val="000000"/>
          <w:sz w:val="22"/>
          <w:szCs w:val="22"/>
          <w:shd w:val="clear" w:color="auto" w:fill="FFFFFF"/>
        </w:rPr>
        <w:t>, conforme o caso.</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DC56A2">
        <w:rPr>
          <w:sz w:val="22"/>
          <w:szCs w:val="22"/>
        </w:rPr>
        <w:t>05</w:t>
      </w:r>
      <w:r w:rsidRPr="00E2339B">
        <w:rPr>
          <w:sz w:val="22"/>
          <w:szCs w:val="22"/>
        </w:rPr>
        <w:t xml:space="preserve"> (</w:t>
      </w:r>
      <w:r w:rsidR="00DC56A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DC56A2" w:rsidRPr="00E2339B" w:rsidRDefault="006E27BB" w:rsidP="00DC56A2">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C56A2">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D3154C">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D3154C">
        <w:rPr>
          <w:color w:val="000000"/>
          <w:sz w:val="22"/>
          <w:szCs w:val="22"/>
        </w:rPr>
        <w:t xml:space="preserve">Município de </w:t>
      </w:r>
      <w:r w:rsidRPr="00E2339B">
        <w:rPr>
          <w:color w:val="000000"/>
          <w:sz w:val="22"/>
          <w:szCs w:val="22"/>
        </w:rPr>
        <w:t>Otacílio Costa</w:t>
      </w:r>
      <w:r w:rsidR="00D3154C">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w:t>
      </w:r>
      <w:r w:rsidR="004C5C29">
        <w:rPr>
          <w:sz w:val="22"/>
          <w:szCs w:val="22"/>
        </w:rPr>
        <w:t>, Lei 10.357/2001, Portaria Ministério da Justiça n.º 1.274/2003</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72160">
        <w:rPr>
          <w:color w:val="000000"/>
          <w:sz w:val="22"/>
          <w:szCs w:val="22"/>
        </w:rPr>
        <w:t>01 de feverei</w:t>
      </w:r>
      <w:r w:rsidR="00220F8D">
        <w:rPr>
          <w:color w:val="000000"/>
          <w:sz w:val="22"/>
          <w:szCs w:val="22"/>
        </w:rPr>
        <w:t>ro</w:t>
      </w:r>
      <w:r w:rsidR="002F3D9B" w:rsidRPr="005F04E7">
        <w:rPr>
          <w:color w:val="000000"/>
          <w:sz w:val="22"/>
          <w:szCs w:val="22"/>
        </w:rPr>
        <w:t xml:space="preserve"> de </w:t>
      </w:r>
      <w:r w:rsidR="004277CE">
        <w:rPr>
          <w:color w:val="000000"/>
          <w:sz w:val="22"/>
          <w:szCs w:val="22"/>
        </w:rPr>
        <w:t>201</w:t>
      </w:r>
      <w:r w:rsidR="009609B0">
        <w:rPr>
          <w:color w:val="000000"/>
          <w:sz w:val="22"/>
          <w:szCs w:val="22"/>
        </w:rPr>
        <w:t>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A67FF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10" w:rsidRDefault="00D15410">
      <w:r>
        <w:separator/>
      </w:r>
    </w:p>
  </w:endnote>
  <w:endnote w:type="continuationSeparator" w:id="0">
    <w:p w:rsidR="00D15410" w:rsidRDefault="00D1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10" w:rsidRDefault="00D1541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10" w:rsidRDefault="00D15410">
      <w:r>
        <w:separator/>
      </w:r>
    </w:p>
  </w:footnote>
  <w:footnote w:type="continuationSeparator" w:id="0">
    <w:p w:rsidR="00D15410" w:rsidRDefault="00D1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10" w:rsidRDefault="00D1541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2D6"/>
    <w:multiLevelType w:val="hybridMultilevel"/>
    <w:tmpl w:val="4AF88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44C49"/>
    <w:rsid w:val="00175D3F"/>
    <w:rsid w:val="001A6D7E"/>
    <w:rsid w:val="001B3AC2"/>
    <w:rsid w:val="001D09D2"/>
    <w:rsid w:val="001D133E"/>
    <w:rsid w:val="001D4E00"/>
    <w:rsid w:val="002013ED"/>
    <w:rsid w:val="002175E9"/>
    <w:rsid w:val="00220F8D"/>
    <w:rsid w:val="00223A89"/>
    <w:rsid w:val="00245086"/>
    <w:rsid w:val="002554C4"/>
    <w:rsid w:val="0026203F"/>
    <w:rsid w:val="002A7985"/>
    <w:rsid w:val="002F3D9B"/>
    <w:rsid w:val="00301A9D"/>
    <w:rsid w:val="0031522C"/>
    <w:rsid w:val="0031606A"/>
    <w:rsid w:val="00325F89"/>
    <w:rsid w:val="00366970"/>
    <w:rsid w:val="00397117"/>
    <w:rsid w:val="003B2BF6"/>
    <w:rsid w:val="003C00BA"/>
    <w:rsid w:val="003D5B7D"/>
    <w:rsid w:val="003E0C40"/>
    <w:rsid w:val="003E447B"/>
    <w:rsid w:val="00403018"/>
    <w:rsid w:val="00405EE9"/>
    <w:rsid w:val="00414029"/>
    <w:rsid w:val="0041693A"/>
    <w:rsid w:val="004169CD"/>
    <w:rsid w:val="00426917"/>
    <w:rsid w:val="004277CE"/>
    <w:rsid w:val="00444E56"/>
    <w:rsid w:val="004756BB"/>
    <w:rsid w:val="004767FC"/>
    <w:rsid w:val="004C5C29"/>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3FA"/>
    <w:rsid w:val="005F04E7"/>
    <w:rsid w:val="005F30F2"/>
    <w:rsid w:val="005F3342"/>
    <w:rsid w:val="00621AB1"/>
    <w:rsid w:val="00671835"/>
    <w:rsid w:val="00692C68"/>
    <w:rsid w:val="006A460D"/>
    <w:rsid w:val="006A7DA2"/>
    <w:rsid w:val="006B4270"/>
    <w:rsid w:val="006E27BB"/>
    <w:rsid w:val="007548E6"/>
    <w:rsid w:val="0077622F"/>
    <w:rsid w:val="00796003"/>
    <w:rsid w:val="007B0548"/>
    <w:rsid w:val="007B0A54"/>
    <w:rsid w:val="007B2662"/>
    <w:rsid w:val="007F3E7A"/>
    <w:rsid w:val="00800153"/>
    <w:rsid w:val="00802AF5"/>
    <w:rsid w:val="00804F90"/>
    <w:rsid w:val="00820120"/>
    <w:rsid w:val="008274A2"/>
    <w:rsid w:val="00872160"/>
    <w:rsid w:val="008722D1"/>
    <w:rsid w:val="008858D4"/>
    <w:rsid w:val="00894D20"/>
    <w:rsid w:val="008A77E7"/>
    <w:rsid w:val="008B3C4E"/>
    <w:rsid w:val="008C4621"/>
    <w:rsid w:val="008E3E7B"/>
    <w:rsid w:val="00903F51"/>
    <w:rsid w:val="00910DF1"/>
    <w:rsid w:val="0092652C"/>
    <w:rsid w:val="00931047"/>
    <w:rsid w:val="00946256"/>
    <w:rsid w:val="00952E04"/>
    <w:rsid w:val="009609B0"/>
    <w:rsid w:val="00980E3C"/>
    <w:rsid w:val="00A13E28"/>
    <w:rsid w:val="00A419B8"/>
    <w:rsid w:val="00A557C8"/>
    <w:rsid w:val="00A67AAB"/>
    <w:rsid w:val="00A67FF1"/>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07FB0"/>
    <w:rsid w:val="00D1289B"/>
    <w:rsid w:val="00D15410"/>
    <w:rsid w:val="00D15E83"/>
    <w:rsid w:val="00D27C78"/>
    <w:rsid w:val="00D3154C"/>
    <w:rsid w:val="00D32F31"/>
    <w:rsid w:val="00D400EE"/>
    <w:rsid w:val="00D74593"/>
    <w:rsid w:val="00D81A2E"/>
    <w:rsid w:val="00DB5466"/>
    <w:rsid w:val="00DC56A2"/>
    <w:rsid w:val="00DC5909"/>
    <w:rsid w:val="00DD15BF"/>
    <w:rsid w:val="00DD6619"/>
    <w:rsid w:val="00DD7F66"/>
    <w:rsid w:val="00DF3480"/>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77118"/>
    <w:rsid w:val="00F906D6"/>
    <w:rsid w:val="00F90877"/>
    <w:rsid w:val="00F95343"/>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F1"/>
    <w:rPr>
      <w:sz w:val="24"/>
      <w:szCs w:val="24"/>
    </w:rPr>
  </w:style>
  <w:style w:type="paragraph" w:styleId="Ttulo1">
    <w:name w:val="heading 1"/>
    <w:basedOn w:val="Normal"/>
    <w:next w:val="Normal"/>
    <w:qFormat/>
    <w:rsid w:val="00A67FF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67FF1"/>
    <w:pPr>
      <w:widowControl w:val="0"/>
      <w:autoSpaceDE w:val="0"/>
      <w:autoSpaceDN w:val="0"/>
      <w:adjustRightInd w:val="0"/>
      <w:jc w:val="both"/>
    </w:pPr>
    <w:rPr>
      <w:color w:val="000000"/>
      <w:sz w:val="20"/>
      <w:szCs w:val="20"/>
    </w:rPr>
  </w:style>
  <w:style w:type="character" w:styleId="Hyperlink">
    <w:name w:val="Hyperlink"/>
    <w:basedOn w:val="Fontepargpadro"/>
    <w:rsid w:val="00A67FF1"/>
    <w:rPr>
      <w:color w:val="0000FF"/>
      <w:u w:val="single"/>
    </w:rPr>
  </w:style>
  <w:style w:type="character" w:styleId="HiperlinkVisitado">
    <w:name w:val="FollowedHyperlink"/>
    <w:basedOn w:val="Fontepargpadro"/>
    <w:rsid w:val="00A67FF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4657</Words>
  <Characters>26715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31310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dcterms:created xsi:type="dcterms:W3CDTF">2015-04-13T19:13:00Z</dcterms:created>
  <dcterms:modified xsi:type="dcterms:W3CDTF">2018-02-01T19:48:00Z</dcterms:modified>
</cp:coreProperties>
</file>