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E11765">
        <w:rPr>
          <w:sz w:val="32"/>
          <w:szCs w:val="32"/>
        </w:rPr>
        <w:t>018</w:t>
      </w:r>
      <w:r w:rsidR="003B2BF6" w:rsidRPr="00BD6F5E">
        <w:rPr>
          <w:sz w:val="32"/>
          <w:szCs w:val="32"/>
        </w:rPr>
        <w:t>/</w:t>
      </w:r>
      <w:r w:rsidR="00E11765">
        <w:rPr>
          <w:sz w:val="32"/>
          <w:szCs w:val="32"/>
        </w:rPr>
        <w:t>2018</w:t>
      </w:r>
      <w:r w:rsidRPr="00BD6F5E">
        <w:rPr>
          <w:sz w:val="32"/>
          <w:szCs w:val="32"/>
        </w:rPr>
        <w:t>.</w:t>
      </w:r>
    </w:p>
    <w:p w:rsidR="00CE39DB" w:rsidRDefault="00AC0EA6" w:rsidP="00AC0EA6">
      <w:pPr>
        <w:jc w:val="center"/>
      </w:pPr>
      <w:r>
        <w:t xml:space="preserve">(Processo de Licitação n.º </w:t>
      </w:r>
      <w:r w:rsidR="00E11765">
        <w:t>016</w:t>
      </w:r>
      <w:r w:rsidR="00A35857">
        <w:t>/</w:t>
      </w:r>
      <w:r w:rsidR="00E11765">
        <w:t>2018</w:t>
      </w:r>
      <w:r>
        <w:t>)</w:t>
      </w:r>
    </w:p>
    <w:p w:rsidR="00AC0EA6" w:rsidRDefault="00AC0EA6" w:rsidP="00AC0EA6">
      <w:pPr>
        <w:jc w:val="center"/>
      </w:pPr>
      <w:r>
        <w:t>(Proces</w:t>
      </w:r>
      <w:r w:rsidR="00A35857">
        <w:t xml:space="preserve">so Administrativo n.º </w:t>
      </w:r>
      <w:r w:rsidR="00E11765">
        <w:t>017</w:t>
      </w:r>
      <w:r w:rsidR="00A35857">
        <w:t>/</w:t>
      </w:r>
      <w:r w:rsidR="00E11765">
        <w:t>2018</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E2339B" w:rsidRPr="00E2339B">
        <w:rPr>
          <w:sz w:val="22"/>
          <w:szCs w:val="22"/>
        </w:rPr>
        <w:t xml:space="preserve">Aquisição </w:t>
      </w:r>
      <w:r w:rsidR="006C706D">
        <w:rPr>
          <w:sz w:val="22"/>
          <w:szCs w:val="22"/>
        </w:rPr>
        <w:t xml:space="preserve">de </w:t>
      </w:r>
      <w:r w:rsidR="00AA4684">
        <w:rPr>
          <w:b/>
          <w:sz w:val="22"/>
          <w:szCs w:val="22"/>
        </w:rPr>
        <w:t>MATERIAIS DE CONSTRUÇÃO</w:t>
      </w:r>
      <w:r w:rsidR="00E466FA">
        <w:rPr>
          <w:sz w:val="22"/>
          <w:szCs w:val="22"/>
        </w:rPr>
        <w:t xml:space="preserve">,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 xml:space="preserve">so Licitatório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E11765">
        <w:rPr>
          <w:color w:val="000000"/>
          <w:sz w:val="22"/>
          <w:szCs w:val="22"/>
        </w:rPr>
        <w:t>2018</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B6213D">
        <w:rPr>
          <w:b/>
          <w:bCs/>
          <w:color w:val="000000"/>
          <w:sz w:val="22"/>
          <w:szCs w:val="22"/>
        </w:rPr>
        <w:t xml:space="preserve">às </w:t>
      </w:r>
      <w:proofErr w:type="gramStart"/>
      <w:r w:rsidR="00982AC8">
        <w:rPr>
          <w:b/>
          <w:bCs/>
          <w:color w:val="000000"/>
          <w:sz w:val="22"/>
          <w:szCs w:val="22"/>
        </w:rPr>
        <w:t>08:30</w:t>
      </w:r>
      <w:proofErr w:type="gramEnd"/>
      <w:r w:rsidR="00982AC8">
        <w:rPr>
          <w:b/>
          <w:bCs/>
          <w:color w:val="000000"/>
          <w:sz w:val="22"/>
          <w:szCs w:val="22"/>
        </w:rPr>
        <w:t xml:space="preserve"> h. do dia 20/03/2018</w:t>
      </w:r>
      <w:r w:rsidR="00DC7547">
        <w:rPr>
          <w:b/>
          <w:bCs/>
          <w:color w:val="000000"/>
          <w:sz w:val="22"/>
          <w:szCs w:val="22"/>
        </w:rPr>
        <w:t xml:space="preserve">. </w:t>
      </w:r>
      <w:r w:rsidR="00057634" w:rsidRPr="00E2339B">
        <w:rPr>
          <w:b/>
          <w:bCs/>
          <w:color w:val="000000"/>
          <w:sz w:val="22"/>
          <w:szCs w:val="22"/>
        </w:rPr>
        <w:t>Abertura da sessão será às</w:t>
      </w:r>
      <w:r w:rsidR="00B6213D">
        <w:rPr>
          <w:b/>
          <w:bCs/>
          <w:color w:val="000000"/>
          <w:sz w:val="22"/>
          <w:szCs w:val="22"/>
        </w:rPr>
        <w:t xml:space="preserve"> </w:t>
      </w:r>
      <w:proofErr w:type="gramStart"/>
      <w:r w:rsidR="00982AC8">
        <w:rPr>
          <w:b/>
          <w:bCs/>
          <w:color w:val="000000"/>
          <w:sz w:val="22"/>
          <w:szCs w:val="22"/>
        </w:rPr>
        <w:t>08:45</w:t>
      </w:r>
      <w:proofErr w:type="gramEnd"/>
      <w:r w:rsidR="00982AC8">
        <w:rPr>
          <w:b/>
          <w:bCs/>
          <w:color w:val="000000"/>
          <w:sz w:val="22"/>
          <w:szCs w:val="22"/>
        </w:rPr>
        <w:t xml:space="preserve"> h.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E466FA">
        <w:rPr>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A35857" w:rsidRPr="006C706D">
        <w:rPr>
          <w:sz w:val="22"/>
          <w:szCs w:val="22"/>
        </w:rPr>
        <w:t xml:space="preserve">Aquisição </w:t>
      </w:r>
      <w:r w:rsidR="00463894" w:rsidRPr="006C706D">
        <w:rPr>
          <w:sz w:val="22"/>
          <w:szCs w:val="22"/>
        </w:rPr>
        <w:t xml:space="preserve">de </w:t>
      </w:r>
      <w:r w:rsidR="00AA4684">
        <w:rPr>
          <w:b/>
          <w:sz w:val="22"/>
          <w:szCs w:val="22"/>
        </w:rPr>
        <w:t>MATERIAIS DE CONSTRUÇÃO</w:t>
      </w:r>
      <w:r w:rsidR="00520017">
        <w:rPr>
          <w:b/>
          <w:sz w:val="22"/>
          <w:szCs w:val="22"/>
        </w:rPr>
        <w:t xml:space="preserve"> GERAL</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 xml:space="preserve">que deverão ser fornecidos/entregues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 xml:space="preserve">Processo Licitatório e seu </w:t>
      </w:r>
      <w:r w:rsidRPr="006C706D">
        <w:rPr>
          <w:b/>
          <w:sz w:val="22"/>
          <w:szCs w:val="22"/>
        </w:rPr>
        <w:t xml:space="preserve">Anexo II,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E11765">
        <w:rPr>
          <w:color w:val="000000"/>
          <w:sz w:val="22"/>
          <w:szCs w:val="22"/>
        </w:rPr>
        <w:t>2018</w:t>
      </w:r>
      <w:r w:rsidR="00E2339B" w:rsidRPr="006C706D">
        <w:rPr>
          <w:color w:val="000000"/>
          <w:sz w:val="22"/>
          <w:szCs w:val="22"/>
        </w:rPr>
        <w:t>.</w:t>
      </w:r>
      <w:r w:rsidRPr="006C706D">
        <w:rPr>
          <w:sz w:val="22"/>
          <w:szCs w:val="22"/>
        </w:rPr>
        <w:t xml:space="preserve"> </w:t>
      </w:r>
      <w:r w:rsidRPr="006C706D">
        <w:rPr>
          <w:b/>
          <w:sz w:val="22"/>
          <w:szCs w:val="22"/>
        </w:rPr>
        <w:t xml:space="preserve"> </w:t>
      </w:r>
    </w:p>
    <w:p w:rsidR="00FE526F" w:rsidRPr="00FE526F" w:rsidRDefault="00FE526F" w:rsidP="00FE526F">
      <w:pPr>
        <w:ind w:right="-66"/>
        <w:jc w:val="both"/>
        <w:rPr>
          <w:b/>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AA4684" w:rsidRDefault="00AA4684">
      <w:pPr>
        <w:widowControl w:val="0"/>
        <w:autoSpaceDE w:val="0"/>
        <w:autoSpaceDN w:val="0"/>
        <w:adjustRightInd w:val="0"/>
        <w:jc w:val="both"/>
        <w:rPr>
          <w:color w:val="000000"/>
          <w:sz w:val="22"/>
          <w:szCs w:val="22"/>
        </w:rPr>
      </w:pPr>
    </w:p>
    <w:p w:rsidR="00AA4684" w:rsidRPr="00E2339B" w:rsidRDefault="00AA4684">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E11765">
        <w:rPr>
          <w:sz w:val="22"/>
          <w:szCs w:val="22"/>
        </w:rPr>
        <w:t>2018</w:t>
      </w:r>
      <w:r w:rsidR="00463894">
        <w:rPr>
          <w:sz w:val="22"/>
          <w:szCs w:val="22"/>
        </w:rPr>
        <w:t xml:space="preserve">, tendo previsão de encerramento em 31 de dezembro de </w:t>
      </w:r>
      <w:r w:rsidR="00E11765">
        <w:rPr>
          <w:sz w:val="22"/>
          <w:szCs w:val="22"/>
        </w:rPr>
        <w:t>2018</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 xml:space="preserve">O prazo máximo de entrega dos produtos será de </w:t>
      </w:r>
      <w:r w:rsidR="006C706D">
        <w:rPr>
          <w:sz w:val="22"/>
          <w:szCs w:val="22"/>
        </w:rPr>
        <w:t>48h</w:t>
      </w:r>
      <w:r w:rsidR="00E466FA">
        <w:rPr>
          <w:sz w:val="22"/>
          <w:szCs w:val="22"/>
        </w:rPr>
        <w:t>(</w:t>
      </w:r>
      <w:r w:rsidR="006C706D">
        <w:rPr>
          <w:sz w:val="22"/>
          <w:szCs w:val="22"/>
        </w:rPr>
        <w:t>quarenta e oito horas)</w:t>
      </w:r>
      <w:r w:rsidR="00E11765">
        <w:rPr>
          <w:sz w:val="22"/>
          <w:szCs w:val="22"/>
        </w:rPr>
        <w:t>, em prol do Melhor Interesse Público, Eficiência, bem como da inexistência de locais de depósito de materiais pelo Município.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E11765">
        <w:rPr>
          <w:sz w:val="22"/>
          <w:szCs w:val="22"/>
        </w:rPr>
        <w:t>2018</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F524B"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E11765">
        <w:rPr>
          <w:color w:val="000000"/>
          <w:sz w:val="22"/>
          <w:szCs w:val="22"/>
        </w:rPr>
        <w:t>2018</w:t>
      </w:r>
      <w:r w:rsidR="00463894">
        <w:rPr>
          <w:color w:val="000000"/>
          <w:sz w:val="22"/>
          <w:szCs w:val="22"/>
        </w:rPr>
        <w:t>, conforme segue:</w:t>
      </w:r>
    </w:p>
    <w:p w:rsidR="00463894" w:rsidRDefault="00463894" w:rsidP="00CF524B">
      <w:pPr>
        <w:widowControl w:val="0"/>
        <w:autoSpaceDE w:val="0"/>
        <w:autoSpaceDN w:val="0"/>
        <w:adjustRightInd w:val="0"/>
        <w:jc w:val="both"/>
        <w:rPr>
          <w:color w:val="000000"/>
          <w:sz w:val="22"/>
          <w:szCs w:val="22"/>
        </w:rPr>
      </w:pPr>
    </w:p>
    <w:p w:rsidR="00A35857" w:rsidRDefault="00E11765">
      <w:pPr>
        <w:widowControl w:val="0"/>
        <w:autoSpaceDE w:val="0"/>
        <w:autoSpaceDN w:val="0"/>
        <w:adjustRightInd w:val="0"/>
        <w:jc w:val="both"/>
        <w:rPr>
          <w:color w:val="000000"/>
          <w:sz w:val="22"/>
          <w:szCs w:val="22"/>
        </w:rPr>
      </w:pPr>
      <w:r>
        <w:rPr>
          <w:color w:val="000000"/>
          <w:sz w:val="22"/>
          <w:szCs w:val="22"/>
        </w:rPr>
        <w:t>Educação – 40 – 3.9.90.30.24.00.00.00 – 0001</w:t>
      </w:r>
    </w:p>
    <w:p w:rsidR="00E11765" w:rsidRDefault="00E11765">
      <w:pPr>
        <w:widowControl w:val="0"/>
        <w:autoSpaceDE w:val="0"/>
        <w:autoSpaceDN w:val="0"/>
        <w:adjustRightInd w:val="0"/>
        <w:jc w:val="both"/>
        <w:rPr>
          <w:color w:val="000000"/>
          <w:sz w:val="22"/>
          <w:szCs w:val="22"/>
        </w:rPr>
      </w:pPr>
      <w:r>
        <w:rPr>
          <w:color w:val="000000"/>
          <w:sz w:val="22"/>
          <w:szCs w:val="22"/>
        </w:rPr>
        <w:t>Administração – 9 – 3.3.90.30.24.00.00.00 – 0000</w:t>
      </w:r>
    </w:p>
    <w:p w:rsidR="00E11765" w:rsidRDefault="00E11765">
      <w:pPr>
        <w:widowControl w:val="0"/>
        <w:autoSpaceDE w:val="0"/>
        <w:autoSpaceDN w:val="0"/>
        <w:adjustRightInd w:val="0"/>
        <w:jc w:val="both"/>
        <w:rPr>
          <w:color w:val="000000"/>
          <w:sz w:val="22"/>
          <w:szCs w:val="22"/>
        </w:rPr>
      </w:pPr>
      <w:r>
        <w:rPr>
          <w:color w:val="000000"/>
          <w:sz w:val="22"/>
          <w:szCs w:val="22"/>
        </w:rPr>
        <w:t>Obras – 89, 90, 91, 92,93 – 3.3.90.30.24.00.00.00 – 0000</w:t>
      </w:r>
    </w:p>
    <w:p w:rsidR="00E11765" w:rsidRDefault="00E11765">
      <w:pPr>
        <w:widowControl w:val="0"/>
        <w:autoSpaceDE w:val="0"/>
        <w:autoSpaceDN w:val="0"/>
        <w:adjustRightInd w:val="0"/>
        <w:jc w:val="both"/>
        <w:rPr>
          <w:color w:val="000000"/>
          <w:sz w:val="22"/>
          <w:szCs w:val="22"/>
        </w:rPr>
      </w:pPr>
      <w:r>
        <w:rPr>
          <w:color w:val="000000"/>
          <w:sz w:val="22"/>
          <w:szCs w:val="22"/>
        </w:rPr>
        <w:t>Agricultura – 107 – 3.3.90.30.24.00.00.00 - 0000</w:t>
      </w:r>
    </w:p>
    <w:p w:rsidR="00E11765" w:rsidRDefault="00E11765">
      <w:pPr>
        <w:widowControl w:val="0"/>
        <w:autoSpaceDE w:val="0"/>
        <w:autoSpaceDN w:val="0"/>
        <w:adjustRightInd w:val="0"/>
        <w:jc w:val="both"/>
        <w:rPr>
          <w:color w:val="000000"/>
          <w:sz w:val="22"/>
          <w:szCs w:val="22"/>
        </w:rPr>
      </w:pPr>
      <w:r>
        <w:rPr>
          <w:color w:val="000000"/>
          <w:sz w:val="22"/>
          <w:szCs w:val="22"/>
        </w:rPr>
        <w:t>Meio Ambiente – 135 – 3.3.90.30.24.00.00.00 - 0000</w:t>
      </w:r>
    </w:p>
    <w:p w:rsidR="00E11765" w:rsidRDefault="00E11765">
      <w:pPr>
        <w:widowControl w:val="0"/>
        <w:autoSpaceDE w:val="0"/>
        <w:autoSpaceDN w:val="0"/>
        <w:adjustRightInd w:val="0"/>
        <w:jc w:val="both"/>
        <w:rPr>
          <w:color w:val="000000"/>
          <w:sz w:val="22"/>
          <w:szCs w:val="22"/>
        </w:rPr>
      </w:pPr>
      <w:r>
        <w:rPr>
          <w:color w:val="000000"/>
          <w:sz w:val="22"/>
          <w:szCs w:val="22"/>
        </w:rPr>
        <w:t>Planejamento – 126 – 3.3.90.30.24.00.00.00 - 0000</w:t>
      </w:r>
    </w:p>
    <w:p w:rsidR="00E11765" w:rsidRDefault="00E11765">
      <w:pPr>
        <w:widowControl w:val="0"/>
        <w:autoSpaceDE w:val="0"/>
        <w:autoSpaceDN w:val="0"/>
        <w:adjustRightInd w:val="0"/>
        <w:jc w:val="both"/>
        <w:rPr>
          <w:color w:val="000000"/>
          <w:sz w:val="22"/>
          <w:szCs w:val="22"/>
        </w:rPr>
      </w:pPr>
      <w:r>
        <w:rPr>
          <w:color w:val="000000"/>
          <w:sz w:val="22"/>
          <w:szCs w:val="22"/>
        </w:rPr>
        <w:t>Saúde – 13, 26, 34, 51 – 3.3.90.30.24.00.00.00 - 0064</w:t>
      </w:r>
    </w:p>
    <w:p w:rsidR="00E11765" w:rsidRDefault="00E11765">
      <w:pPr>
        <w:widowControl w:val="0"/>
        <w:autoSpaceDE w:val="0"/>
        <w:autoSpaceDN w:val="0"/>
        <w:adjustRightInd w:val="0"/>
        <w:jc w:val="both"/>
        <w:rPr>
          <w:color w:val="000000"/>
          <w:sz w:val="22"/>
          <w:szCs w:val="22"/>
        </w:rPr>
      </w:pPr>
      <w:r>
        <w:rPr>
          <w:color w:val="000000"/>
          <w:sz w:val="22"/>
          <w:szCs w:val="22"/>
        </w:rPr>
        <w:t>Social – 3, 14, 23 – 3.3.90.30.24.00.00.00 - 0000</w:t>
      </w:r>
    </w:p>
    <w:p w:rsidR="00E11765" w:rsidRDefault="00E11765">
      <w:pPr>
        <w:widowControl w:val="0"/>
        <w:autoSpaceDE w:val="0"/>
        <w:autoSpaceDN w:val="0"/>
        <w:adjustRightInd w:val="0"/>
        <w:jc w:val="both"/>
        <w:rPr>
          <w:color w:val="000000"/>
          <w:sz w:val="22"/>
          <w:szCs w:val="22"/>
        </w:rPr>
      </w:pPr>
      <w:r>
        <w:rPr>
          <w:color w:val="000000"/>
          <w:sz w:val="22"/>
          <w:szCs w:val="22"/>
        </w:rPr>
        <w:t>Esporte – 7 – 3.3.90.30.24.00.00.00 - 0000</w:t>
      </w:r>
    </w:p>
    <w:p w:rsidR="00E11765" w:rsidRDefault="00E11765">
      <w:pPr>
        <w:widowControl w:val="0"/>
        <w:autoSpaceDE w:val="0"/>
        <w:autoSpaceDN w:val="0"/>
        <w:adjustRightInd w:val="0"/>
        <w:jc w:val="both"/>
        <w:rPr>
          <w:color w:val="000000"/>
          <w:sz w:val="22"/>
          <w:szCs w:val="22"/>
        </w:rPr>
      </w:pPr>
      <w:r>
        <w:rPr>
          <w:color w:val="000000"/>
          <w:sz w:val="22"/>
          <w:szCs w:val="22"/>
        </w:rPr>
        <w:t>Polícia Militar – 130 – 3.3.90.30.24.00.00.00 - 0700</w:t>
      </w:r>
    </w:p>
    <w:p w:rsidR="00E11765" w:rsidRDefault="00E11765">
      <w:pPr>
        <w:widowControl w:val="0"/>
        <w:autoSpaceDE w:val="0"/>
        <w:autoSpaceDN w:val="0"/>
        <w:adjustRightInd w:val="0"/>
        <w:jc w:val="both"/>
        <w:rPr>
          <w:color w:val="000000"/>
          <w:sz w:val="22"/>
          <w:szCs w:val="22"/>
        </w:rPr>
      </w:pPr>
      <w:r>
        <w:rPr>
          <w:color w:val="000000"/>
          <w:sz w:val="22"/>
          <w:szCs w:val="22"/>
        </w:rPr>
        <w:t>Habitação – 159 – 3.3.90.30.24.00.00.00 - 0000</w:t>
      </w:r>
    </w:p>
    <w:p w:rsidR="00E11765" w:rsidRDefault="00E11765" w:rsidP="00E11765">
      <w:pPr>
        <w:widowControl w:val="0"/>
        <w:autoSpaceDE w:val="0"/>
        <w:autoSpaceDN w:val="0"/>
        <w:adjustRightInd w:val="0"/>
        <w:jc w:val="both"/>
        <w:rPr>
          <w:color w:val="000000"/>
          <w:sz w:val="22"/>
          <w:szCs w:val="22"/>
        </w:rPr>
      </w:pPr>
      <w:r>
        <w:rPr>
          <w:color w:val="000000"/>
          <w:sz w:val="22"/>
          <w:szCs w:val="22"/>
        </w:rPr>
        <w:tab/>
      </w:r>
    </w:p>
    <w:p w:rsidR="00E11765" w:rsidRPr="00DA0A3A" w:rsidRDefault="00E11765">
      <w:pPr>
        <w:widowControl w:val="0"/>
        <w:autoSpaceDE w:val="0"/>
        <w:autoSpaceDN w:val="0"/>
        <w:adjustRightInd w:val="0"/>
        <w:jc w:val="both"/>
        <w:rPr>
          <w:color w:val="000000"/>
          <w:sz w:val="22"/>
          <w:szCs w:val="22"/>
        </w:rPr>
      </w:pPr>
    </w:p>
    <w:p w:rsidR="00A35857" w:rsidRDefault="00A35857">
      <w:pPr>
        <w:widowControl w:val="0"/>
        <w:autoSpaceDE w:val="0"/>
        <w:autoSpaceDN w:val="0"/>
        <w:adjustRightInd w:val="0"/>
        <w:jc w:val="both"/>
        <w:rPr>
          <w:color w:val="000000"/>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982AC8">
        <w:rPr>
          <w:b/>
          <w:sz w:val="22"/>
          <w:szCs w:val="22"/>
        </w:rPr>
        <w:t>08:30</w:t>
      </w:r>
      <w:proofErr w:type="gramEnd"/>
      <w:r w:rsidR="00982AC8">
        <w:rPr>
          <w:b/>
          <w:sz w:val="22"/>
          <w:szCs w:val="22"/>
        </w:rPr>
        <w:t xml:space="preserve"> h. do dia 20/03/2018.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E11765">
        <w:rPr>
          <w:b/>
          <w:bCs/>
          <w:color w:val="000000"/>
          <w:sz w:val="22"/>
          <w:szCs w:val="22"/>
        </w:rPr>
        <w:t>018</w:t>
      </w:r>
      <w:r w:rsidR="002F3D9B" w:rsidRPr="00E2339B">
        <w:rPr>
          <w:b/>
          <w:bCs/>
          <w:color w:val="000000"/>
          <w:sz w:val="22"/>
          <w:szCs w:val="22"/>
        </w:rPr>
        <w:t>/</w:t>
      </w:r>
      <w:r w:rsidR="00E11765">
        <w:rPr>
          <w:b/>
          <w:bCs/>
          <w:color w:val="000000"/>
          <w:sz w:val="22"/>
          <w:szCs w:val="22"/>
        </w:rPr>
        <w:t>2018</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10.1 – Toda a documentação de habilitação deverá ser entregue em envelope fechado, lacrado em seus </w:t>
      </w:r>
      <w:r w:rsidRPr="00E2339B">
        <w:rPr>
          <w:color w:val="000000"/>
          <w:sz w:val="22"/>
          <w:szCs w:val="22"/>
        </w:rPr>
        <w:lastRenderedPageBreak/>
        <w:t>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E11765">
        <w:rPr>
          <w:b/>
          <w:bCs/>
          <w:color w:val="000000"/>
          <w:sz w:val="22"/>
          <w:szCs w:val="22"/>
        </w:rPr>
        <w:t>018</w:t>
      </w:r>
      <w:r w:rsidR="002F3D9B" w:rsidRPr="00E2339B">
        <w:rPr>
          <w:b/>
          <w:bCs/>
          <w:color w:val="000000"/>
          <w:sz w:val="22"/>
          <w:szCs w:val="22"/>
        </w:rPr>
        <w:t>/</w:t>
      </w:r>
      <w:r w:rsidR="00E11765">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E11765">
        <w:rPr>
          <w:color w:val="000000"/>
          <w:sz w:val="22"/>
          <w:szCs w:val="22"/>
        </w:rPr>
        <w:t>A apresentação de um dos documentos exemplificados acima</w:t>
      </w:r>
      <w:proofErr w:type="gramStart"/>
      <w:r w:rsidR="00E11765">
        <w:rPr>
          <w:color w:val="000000"/>
          <w:sz w:val="22"/>
          <w:szCs w:val="22"/>
        </w:rPr>
        <w:t>, valerá</w:t>
      </w:r>
      <w:proofErr w:type="gramEnd"/>
      <w:r w:rsidR="00E11765">
        <w:rPr>
          <w:color w:val="000000"/>
          <w:sz w:val="22"/>
          <w:szCs w:val="22"/>
        </w:rPr>
        <w:t xml:space="preserve"> como habilitação.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142747">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w:t>
      </w:r>
      <w:r w:rsidRPr="00E2339B">
        <w:rPr>
          <w:color w:val="000000"/>
          <w:sz w:val="22"/>
          <w:szCs w:val="22"/>
        </w:rPr>
        <w:lastRenderedPageBreak/>
        <w:t xml:space="preserve">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JULGAMENTO POR PREÇO UNITÁRIO</w:t>
      </w:r>
      <w:r w:rsidR="00142747">
        <w:rPr>
          <w:color w:val="000000"/>
          <w:sz w:val="22"/>
          <w:szCs w:val="22"/>
        </w:rPr>
        <w:t>/POR 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Default="00C21F80">
      <w:pPr>
        <w:widowControl w:val="0"/>
        <w:autoSpaceDE w:val="0"/>
        <w:autoSpaceDN w:val="0"/>
        <w:adjustRightInd w:val="0"/>
        <w:jc w:val="both"/>
        <w:rPr>
          <w:sz w:val="22"/>
          <w:szCs w:val="22"/>
        </w:rPr>
      </w:pPr>
    </w:p>
    <w:p w:rsidR="00F912EF" w:rsidRDefault="00F912EF">
      <w:pPr>
        <w:widowControl w:val="0"/>
        <w:autoSpaceDE w:val="0"/>
        <w:autoSpaceDN w:val="0"/>
        <w:adjustRightInd w:val="0"/>
        <w:jc w:val="both"/>
        <w:rPr>
          <w:sz w:val="22"/>
          <w:szCs w:val="22"/>
        </w:rPr>
      </w:pPr>
      <w:r w:rsidRPr="00E2339B">
        <w:rPr>
          <w:sz w:val="22"/>
          <w:szCs w:val="22"/>
        </w:rPr>
        <w:t>1</w:t>
      </w:r>
      <w:r>
        <w:rPr>
          <w:sz w:val="22"/>
          <w:szCs w:val="22"/>
        </w:rPr>
        <w:t>5</w:t>
      </w:r>
      <w:r w:rsidRPr="00E2339B">
        <w:rPr>
          <w:sz w:val="22"/>
          <w:szCs w:val="22"/>
        </w:rPr>
        <w:t xml:space="preserve">.4.1 – </w:t>
      </w:r>
      <w:r w:rsidRPr="009F41AA">
        <w:rPr>
          <w:b/>
          <w:sz w:val="22"/>
          <w:szCs w:val="22"/>
        </w:rPr>
        <w:t>INVOCANDO O PRINCÍPIO DA EFICIÊNCIA/EFICÁCIA</w:t>
      </w:r>
      <w:r>
        <w:rPr>
          <w:b/>
          <w:sz w:val="22"/>
          <w:szCs w:val="22"/>
        </w:rPr>
        <w:t xml:space="preserve"> E O MELHOR INTERESSE PÚBLICO</w:t>
      </w:r>
      <w:r>
        <w:rPr>
          <w:sz w:val="22"/>
          <w:szCs w:val="22"/>
        </w:rPr>
        <w:t>, t</w:t>
      </w:r>
      <w:r w:rsidRPr="00E2339B">
        <w:rPr>
          <w:sz w:val="22"/>
          <w:szCs w:val="22"/>
        </w:rPr>
        <w:t xml:space="preserve">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Pr>
          <w:sz w:val="22"/>
          <w:szCs w:val="22"/>
        </w:rPr>
        <w:t>poderão</w:t>
      </w:r>
      <w:r w:rsidRPr="00E2339B">
        <w:rPr>
          <w:sz w:val="22"/>
          <w:szCs w:val="22"/>
        </w:rPr>
        <w:t xml:space="preserve"> ainda, solicitar junto ao Setor de Licitações, via e-mail, no horário de expediente, o arquivo auto cotação, </w:t>
      </w:r>
      <w:r w:rsidRPr="008006EA">
        <w:rPr>
          <w:b/>
          <w:sz w:val="22"/>
          <w:szCs w:val="22"/>
        </w:rPr>
        <w:t>DEVENDO SER A PROPOSTA TRAZIDA EM PEN-DRIVE, CD OU MÍDIA EQUIVALEN</w:t>
      </w:r>
      <w:r>
        <w:rPr>
          <w:b/>
          <w:sz w:val="22"/>
          <w:szCs w:val="22"/>
        </w:rPr>
        <w:t>TE, SOB PENA DE DESCLASSIFICAÇÃO.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4E517B">
        <w:rPr>
          <w:color w:val="000000"/>
          <w:sz w:val="22"/>
          <w:szCs w:val="22"/>
        </w:rPr>
        <w:t>07</w:t>
      </w:r>
      <w:r w:rsidR="00DC7547">
        <w:rPr>
          <w:color w:val="000000"/>
          <w:sz w:val="22"/>
          <w:szCs w:val="22"/>
        </w:rPr>
        <w:t xml:space="preserve"> de </w:t>
      </w:r>
      <w:r w:rsidR="00520017">
        <w:rPr>
          <w:color w:val="000000"/>
          <w:sz w:val="22"/>
          <w:szCs w:val="22"/>
        </w:rPr>
        <w:t>março</w:t>
      </w:r>
      <w:r w:rsidR="002F3D9B" w:rsidRPr="00E2339B">
        <w:rPr>
          <w:color w:val="000000"/>
          <w:sz w:val="22"/>
          <w:szCs w:val="22"/>
        </w:rPr>
        <w:t xml:space="preserve"> de </w:t>
      </w:r>
      <w:r w:rsidR="00E11765">
        <w:rPr>
          <w:color w:val="000000"/>
          <w:sz w:val="22"/>
          <w:szCs w:val="22"/>
        </w:rPr>
        <w:t>2018</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765" w:rsidRDefault="00E11765">
      <w:r>
        <w:separator/>
      </w:r>
    </w:p>
  </w:endnote>
  <w:endnote w:type="continuationSeparator" w:id="0">
    <w:p w:rsidR="00E11765" w:rsidRDefault="00E11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765" w:rsidRDefault="00E1176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765" w:rsidRDefault="00E11765">
      <w:r>
        <w:separator/>
      </w:r>
    </w:p>
  </w:footnote>
  <w:footnote w:type="continuationSeparator" w:id="0">
    <w:p w:rsidR="00E11765" w:rsidRDefault="00E11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765" w:rsidRDefault="00E11765">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141CCE"/>
    <w:rsid w:val="00142747"/>
    <w:rsid w:val="0014377F"/>
    <w:rsid w:val="00143D65"/>
    <w:rsid w:val="00173677"/>
    <w:rsid w:val="00185A98"/>
    <w:rsid w:val="001A6D7E"/>
    <w:rsid w:val="001B3AC2"/>
    <w:rsid w:val="001D09D2"/>
    <w:rsid w:val="001D4E00"/>
    <w:rsid w:val="002175E9"/>
    <w:rsid w:val="00223A89"/>
    <w:rsid w:val="00245086"/>
    <w:rsid w:val="002554C4"/>
    <w:rsid w:val="002557D0"/>
    <w:rsid w:val="002A3753"/>
    <w:rsid w:val="002A7985"/>
    <w:rsid w:val="002D4433"/>
    <w:rsid w:val="002F3D9B"/>
    <w:rsid w:val="00301A9D"/>
    <w:rsid w:val="0031606A"/>
    <w:rsid w:val="00334E4A"/>
    <w:rsid w:val="003B2BF6"/>
    <w:rsid w:val="003C00BA"/>
    <w:rsid w:val="003E0C40"/>
    <w:rsid w:val="003E447B"/>
    <w:rsid w:val="00403018"/>
    <w:rsid w:val="004169CD"/>
    <w:rsid w:val="0044488E"/>
    <w:rsid w:val="00444E56"/>
    <w:rsid w:val="00463894"/>
    <w:rsid w:val="004756BB"/>
    <w:rsid w:val="004774C1"/>
    <w:rsid w:val="004D6FC1"/>
    <w:rsid w:val="004E517B"/>
    <w:rsid w:val="004F7B24"/>
    <w:rsid w:val="00520017"/>
    <w:rsid w:val="005256E9"/>
    <w:rsid w:val="00546604"/>
    <w:rsid w:val="005A2085"/>
    <w:rsid w:val="005B391B"/>
    <w:rsid w:val="005B552D"/>
    <w:rsid w:val="005C0063"/>
    <w:rsid w:val="005C55B7"/>
    <w:rsid w:val="005D081D"/>
    <w:rsid w:val="006A460D"/>
    <w:rsid w:val="006B4270"/>
    <w:rsid w:val="006C706D"/>
    <w:rsid w:val="006E27BB"/>
    <w:rsid w:val="007903B6"/>
    <w:rsid w:val="00796003"/>
    <w:rsid w:val="007B0548"/>
    <w:rsid w:val="00820120"/>
    <w:rsid w:val="008274A2"/>
    <w:rsid w:val="008722D1"/>
    <w:rsid w:val="00876CC2"/>
    <w:rsid w:val="008858D4"/>
    <w:rsid w:val="008904F3"/>
    <w:rsid w:val="00894D20"/>
    <w:rsid w:val="008A77E7"/>
    <w:rsid w:val="008C2125"/>
    <w:rsid w:val="008C4621"/>
    <w:rsid w:val="008E3E7B"/>
    <w:rsid w:val="00903F51"/>
    <w:rsid w:val="00931047"/>
    <w:rsid w:val="00946256"/>
    <w:rsid w:val="00952E04"/>
    <w:rsid w:val="00982AC8"/>
    <w:rsid w:val="00A13E28"/>
    <w:rsid w:val="00A35857"/>
    <w:rsid w:val="00A419B8"/>
    <w:rsid w:val="00AA019A"/>
    <w:rsid w:val="00AA0610"/>
    <w:rsid w:val="00AA4684"/>
    <w:rsid w:val="00AC0EA6"/>
    <w:rsid w:val="00AD77CC"/>
    <w:rsid w:val="00B26C9F"/>
    <w:rsid w:val="00B31F3A"/>
    <w:rsid w:val="00B40B60"/>
    <w:rsid w:val="00B46D2C"/>
    <w:rsid w:val="00B50A41"/>
    <w:rsid w:val="00B51F28"/>
    <w:rsid w:val="00B6213D"/>
    <w:rsid w:val="00B652C3"/>
    <w:rsid w:val="00B779C4"/>
    <w:rsid w:val="00B91ED7"/>
    <w:rsid w:val="00BB5B17"/>
    <w:rsid w:val="00BD4D0F"/>
    <w:rsid w:val="00BD6F5E"/>
    <w:rsid w:val="00C21F80"/>
    <w:rsid w:val="00C314D1"/>
    <w:rsid w:val="00C4339F"/>
    <w:rsid w:val="00C60187"/>
    <w:rsid w:val="00C7585A"/>
    <w:rsid w:val="00C87D71"/>
    <w:rsid w:val="00CB5FBE"/>
    <w:rsid w:val="00CE39DB"/>
    <w:rsid w:val="00CF4D64"/>
    <w:rsid w:val="00CF524B"/>
    <w:rsid w:val="00D01089"/>
    <w:rsid w:val="00D02BD0"/>
    <w:rsid w:val="00D1289B"/>
    <w:rsid w:val="00D15E83"/>
    <w:rsid w:val="00D27C78"/>
    <w:rsid w:val="00D32F31"/>
    <w:rsid w:val="00D400EE"/>
    <w:rsid w:val="00D81A2E"/>
    <w:rsid w:val="00DA0A3A"/>
    <w:rsid w:val="00DB24CA"/>
    <w:rsid w:val="00DC7547"/>
    <w:rsid w:val="00DD6619"/>
    <w:rsid w:val="00DD7F66"/>
    <w:rsid w:val="00DF7779"/>
    <w:rsid w:val="00E11765"/>
    <w:rsid w:val="00E17F83"/>
    <w:rsid w:val="00E2339B"/>
    <w:rsid w:val="00E330BA"/>
    <w:rsid w:val="00E466FA"/>
    <w:rsid w:val="00EC6046"/>
    <w:rsid w:val="00ED3380"/>
    <w:rsid w:val="00EE6304"/>
    <w:rsid w:val="00F160B9"/>
    <w:rsid w:val="00F168A5"/>
    <w:rsid w:val="00F2521F"/>
    <w:rsid w:val="00F52739"/>
    <w:rsid w:val="00F906D6"/>
    <w:rsid w:val="00F90877"/>
    <w:rsid w:val="00F912EF"/>
    <w:rsid w:val="00F97CBF"/>
    <w:rsid w:val="00FA2BBF"/>
    <w:rsid w:val="00FB0786"/>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4580</Words>
  <Characters>26420</Characters>
  <Application>Microsoft Office Word</Application>
  <DocSecurity>0</DocSecurity>
  <Lines>220</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30939</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9</cp:revision>
  <cp:lastPrinted>2013-06-17T11:44:00Z</cp:lastPrinted>
  <dcterms:created xsi:type="dcterms:W3CDTF">2017-03-13T12:14:00Z</dcterms:created>
  <dcterms:modified xsi:type="dcterms:W3CDTF">2018-03-07T20:38:00Z</dcterms:modified>
</cp:coreProperties>
</file>