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6068D">
        <w:rPr>
          <w:rFonts w:ascii="Times New Roman" w:hAnsi="Times New Roman"/>
          <w:b/>
          <w:i/>
        </w:rPr>
        <w:t>2018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BD47F3">
        <w:rPr>
          <w:rFonts w:ascii="Times New Roman" w:hAnsi="Times New Roman"/>
          <w:b/>
          <w:iCs/>
        </w:rPr>
        <w:t>00</w:t>
      </w:r>
      <w:r w:rsidR="006754DD">
        <w:rPr>
          <w:rFonts w:ascii="Times New Roman" w:hAnsi="Times New Roman"/>
          <w:b/>
          <w:iCs/>
        </w:rPr>
        <w:t>6</w:t>
      </w:r>
      <w:r w:rsidR="00E65E29">
        <w:rPr>
          <w:rFonts w:ascii="Times New Roman" w:hAnsi="Times New Roman"/>
          <w:b/>
          <w:iCs/>
        </w:rPr>
        <w:t>/</w:t>
      </w:r>
      <w:r w:rsidR="0076068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BD47F3">
        <w:t>0</w:t>
      </w:r>
      <w:r w:rsidR="006754DD">
        <w:t>65</w:t>
      </w:r>
      <w:r w:rsidR="00BC35BA">
        <w:t>/</w:t>
      </w:r>
      <w:r w:rsidR="0076068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BD47F3">
        <w:t>0</w:t>
      </w:r>
      <w:r w:rsidR="006754DD">
        <w:t>65</w:t>
      </w:r>
      <w:r>
        <w:t>/</w:t>
      </w:r>
      <w:r w:rsidR="0076068D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BD47F3">
        <w:rPr>
          <w:rFonts w:ascii="Times New Roman" w:hAnsi="Times New Roman" w:cs="Times New Roman"/>
          <w:sz w:val="24"/>
        </w:rPr>
        <w:t>005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>, e representada pelo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D47F3">
        <w:rPr>
          <w:rFonts w:ascii="Times New Roman" w:hAnsi="Times New Roman" w:cs="Times New Roman"/>
          <w:spacing w:val="-4"/>
          <w:sz w:val="24"/>
        </w:rPr>
        <w:t>0</w:t>
      </w:r>
      <w:r w:rsidR="006754DD">
        <w:rPr>
          <w:rFonts w:ascii="Times New Roman" w:hAnsi="Times New Roman" w:cs="Times New Roman"/>
          <w:spacing w:val="-4"/>
          <w:sz w:val="24"/>
        </w:rPr>
        <w:t>65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BD47F3">
        <w:rPr>
          <w:rFonts w:ascii="Times New Roman" w:hAnsi="Times New Roman" w:cs="Times New Roman"/>
          <w:spacing w:val="-4"/>
          <w:sz w:val="24"/>
        </w:rPr>
        <w:t>00</w:t>
      </w:r>
      <w:r w:rsidR="006754DD">
        <w:rPr>
          <w:rFonts w:ascii="Times New Roman" w:hAnsi="Times New Roman" w:cs="Times New Roman"/>
          <w:spacing w:val="-4"/>
          <w:sz w:val="24"/>
        </w:rPr>
        <w:t>6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6754DD" w:rsidRPr="006754DD">
        <w:rPr>
          <w:rFonts w:ascii="Times New Roman" w:hAnsi="Times New Roman" w:cs="Times New Roman"/>
          <w:b/>
          <w:sz w:val="24"/>
        </w:rPr>
        <w:t>CONTRATAÇÃO DE EMPRESA ESPECIALIZADA VISANDO A ELABORAÇÃO DO LICENCIAMENTO AMBIENTAL DA NOVA ÁREA INDUSTRIAL BEM COMO EVENTUAIS PROJETOS COMPLEMENTARES</w:t>
      </w:r>
      <w:r w:rsidR="00817B69">
        <w:rPr>
          <w:rFonts w:ascii="Times New Roman" w:hAnsi="Times New Roman" w:cs="Times New Roman"/>
          <w:b/>
          <w:color w:val="000000"/>
          <w:sz w:val="24"/>
        </w:rPr>
        <w:t>,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BD47F3">
        <w:rPr>
          <w:rFonts w:ascii="Times New Roman" w:hAnsi="Times New Roman" w:cs="Times New Roman"/>
          <w:b/>
          <w:sz w:val="24"/>
        </w:rPr>
        <w:t>0</w:t>
      </w:r>
      <w:r w:rsidR="006754DD">
        <w:rPr>
          <w:rFonts w:ascii="Times New Roman" w:hAnsi="Times New Roman" w:cs="Times New Roman"/>
          <w:b/>
          <w:sz w:val="24"/>
        </w:rPr>
        <w:t>65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76068D">
        <w:rPr>
          <w:rFonts w:ascii="Times New Roman" w:hAnsi="Times New Roman" w:cs="Times New Roman"/>
          <w:b/>
          <w:sz w:val="24"/>
        </w:rPr>
        <w:t>2018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6068D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6754DD">
        <w:rPr>
          <w:spacing w:val="-8"/>
        </w:rPr>
        <w:t>05</w:t>
      </w:r>
      <w:r w:rsidR="005B5334">
        <w:rPr>
          <w:spacing w:val="-8"/>
        </w:rPr>
        <w:t>(</w:t>
      </w:r>
      <w:r w:rsidR="006754DD">
        <w:rPr>
          <w:spacing w:val="-8"/>
        </w:rPr>
        <w:t>cinco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6754DD">
        <w:rPr>
          <w:spacing w:val="-10"/>
        </w:rPr>
        <w:t>IBAMA/FATMA OU EQUIVALENTE</w:t>
      </w:r>
      <w:r w:rsidR="0076068D">
        <w:rPr>
          <w:spacing w:val="-10"/>
        </w:rPr>
        <w:t>,</w:t>
      </w:r>
      <w:r w:rsidR="00817B69">
        <w:rPr>
          <w:spacing w:val="-10"/>
        </w:rPr>
        <w:t xml:space="preserve"> 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  <w:r w:rsidR="008D0C2A">
        <w:rPr>
          <w:spacing w:val="-10"/>
        </w:rPr>
        <w:t xml:space="preserve"> </w:t>
      </w:r>
      <w:r w:rsidR="008D0C2A">
        <w:t xml:space="preserve">A empresa deverá, sob sua exclusiva responsabilidade, em caso de necessidade de refazer alguns dos projetos, cumprir todos os prazos eventualmente concedidos pelos órgãos, </w:t>
      </w:r>
      <w:proofErr w:type="gramStart"/>
      <w:r w:rsidR="008D0C2A">
        <w:t>sob pena</w:t>
      </w:r>
      <w:proofErr w:type="gramEnd"/>
      <w:r w:rsidR="008D0C2A">
        <w:t xml:space="preserve"> de aplicação de penalidades e eventual rescisão.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630C24" w:rsidRDefault="00C5680F" w:rsidP="0063661B">
      <w:pPr>
        <w:ind w:right="-135"/>
        <w:jc w:val="both"/>
        <w:rPr>
          <w:sz w:val="22"/>
          <w:szCs w:val="22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ciente a CONTRATADA, </w:t>
      </w:r>
      <w:r w:rsidR="00A208B8">
        <w:rPr>
          <w:spacing w:val="-8"/>
        </w:rPr>
        <w:t xml:space="preserve">que os pagamentos </w:t>
      </w:r>
      <w:r w:rsidR="00A208B8">
        <w:rPr>
          <w:sz w:val="22"/>
          <w:szCs w:val="22"/>
        </w:rPr>
        <w:t>serão feitos de forma parcelada conforme a finalização de cada serviço/projeto, que será considerado finalizado quando da final aprovação dos órgãos fiscalizadores.</w:t>
      </w:r>
    </w:p>
    <w:p w:rsidR="00A208B8" w:rsidRDefault="00A208B8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0F4657">
        <w:rPr>
          <w:spacing w:val="-8"/>
        </w:rPr>
        <w:t>até 3</w:t>
      </w:r>
      <w:r w:rsidR="0076068D">
        <w:rPr>
          <w:spacing w:val="-8"/>
        </w:rPr>
        <w:t>1</w:t>
      </w:r>
      <w:r w:rsidR="000F4657">
        <w:rPr>
          <w:spacing w:val="-8"/>
        </w:rPr>
        <w:t>/</w:t>
      </w:r>
      <w:r w:rsidR="0076068D">
        <w:rPr>
          <w:spacing w:val="-8"/>
        </w:rPr>
        <w:t>12</w:t>
      </w:r>
      <w:r w:rsidR="000F4657">
        <w:rPr>
          <w:spacing w:val="-8"/>
        </w:rPr>
        <w:t xml:space="preserve">/2018,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0F4657">
        <w:rPr>
          <w:spacing w:val="-8"/>
        </w:rPr>
        <w:t>/2018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8D0C2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76068D">
        <w:rPr>
          <w:color w:val="000000"/>
          <w:sz w:val="22"/>
          <w:szCs w:val="22"/>
        </w:rPr>
        <w:t>2018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 xml:space="preserve">assim consignadas, conforme </w:t>
      </w:r>
      <w:r w:rsidR="008D0C2A">
        <w:rPr>
          <w:color w:val="000000"/>
          <w:sz w:val="22"/>
          <w:szCs w:val="22"/>
        </w:rPr>
        <w:t>segue:</w:t>
      </w:r>
    </w:p>
    <w:p w:rsidR="008D0C2A" w:rsidRDefault="008D0C2A" w:rsidP="008D0C2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0C2A" w:rsidRDefault="008D0C2A" w:rsidP="008D0C2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126 – 3390-39.05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BD47F3">
        <w:rPr>
          <w:spacing w:val="-8"/>
        </w:rPr>
        <w:t>0</w:t>
      </w:r>
      <w:r w:rsidR="008D0C2A">
        <w:rPr>
          <w:spacing w:val="-8"/>
        </w:rPr>
        <w:t>65</w:t>
      </w:r>
      <w:r w:rsidR="007947BD">
        <w:rPr>
          <w:spacing w:val="-8"/>
        </w:rPr>
        <w:t>/</w:t>
      </w:r>
      <w:r w:rsidR="0076068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208B8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8D0C2A" w:rsidRDefault="008D0C2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8D0C2A" w:rsidRDefault="008D0C2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0F4657"/>
    <w:rsid w:val="001305F3"/>
    <w:rsid w:val="0013235F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54DD"/>
    <w:rsid w:val="00677C42"/>
    <w:rsid w:val="006C49AF"/>
    <w:rsid w:val="006C7C0A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0C2A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08B8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66963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1717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9</cp:revision>
  <cp:lastPrinted>2014-06-12T12:22:00Z</cp:lastPrinted>
  <dcterms:created xsi:type="dcterms:W3CDTF">2015-11-17T13:02:00Z</dcterms:created>
  <dcterms:modified xsi:type="dcterms:W3CDTF">2018-08-09T11:28:00Z</dcterms:modified>
</cp:coreProperties>
</file>