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F0" w:rsidRDefault="00A25AF0" w:rsidP="00A25AF0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</w:rPr>
      </w:pPr>
      <w:r>
        <w:rPr>
          <w:rFonts w:ascii="Tms Rmn" w:hAnsi="Tms Rmn" w:cs="Tms Rmn"/>
          <w:b/>
          <w:bCs/>
          <w:color w:val="000000"/>
          <w:sz w:val="32"/>
          <w:szCs w:val="32"/>
        </w:rPr>
        <w:t>ESTADO DE SANTA CATARINA</w:t>
      </w:r>
    </w:p>
    <w:p w:rsidR="00A25AF0" w:rsidRDefault="00A25AF0" w:rsidP="00A25AF0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</w:rPr>
      </w:pPr>
      <w:r>
        <w:rPr>
          <w:rFonts w:ascii="Tms Rmn" w:hAnsi="Tms Rmn" w:cs="Tms Rmn"/>
          <w:b/>
          <w:bCs/>
          <w:color w:val="000000"/>
          <w:sz w:val="32"/>
          <w:szCs w:val="32"/>
        </w:rPr>
        <w:t>MUNICÍPIO DE OTACÍLIO COSTA</w:t>
      </w:r>
    </w:p>
    <w:p w:rsidR="00A25AF0" w:rsidRDefault="00A25AF0" w:rsidP="00A25AF0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A25AF0" w:rsidRPr="00BD6F5E" w:rsidRDefault="00A25AF0" w:rsidP="00A25AF0">
      <w:pPr>
        <w:pStyle w:val="Ttulo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EDITAL </w:t>
      </w:r>
      <w:r w:rsidR="00A83AEE">
        <w:rPr>
          <w:sz w:val="32"/>
          <w:szCs w:val="32"/>
        </w:rPr>
        <w:t>PREGÃO PRESENCIAL</w:t>
      </w:r>
      <w:r>
        <w:rPr>
          <w:sz w:val="32"/>
          <w:szCs w:val="32"/>
        </w:rPr>
        <w:t xml:space="preserve"> </w:t>
      </w:r>
      <w:r w:rsidRPr="00BD6F5E">
        <w:rPr>
          <w:sz w:val="32"/>
          <w:szCs w:val="32"/>
        </w:rPr>
        <w:t>N</w:t>
      </w:r>
      <w:r>
        <w:rPr>
          <w:sz w:val="32"/>
          <w:szCs w:val="32"/>
        </w:rPr>
        <w:t>.</w:t>
      </w:r>
      <w:r w:rsidRPr="00BD6F5E">
        <w:rPr>
          <w:sz w:val="32"/>
          <w:szCs w:val="32"/>
        </w:rPr>
        <w:t xml:space="preserve">º </w:t>
      </w:r>
      <w:r>
        <w:rPr>
          <w:sz w:val="32"/>
          <w:szCs w:val="32"/>
        </w:rPr>
        <w:t>0</w:t>
      </w:r>
      <w:r w:rsidR="00A83AEE">
        <w:rPr>
          <w:sz w:val="32"/>
          <w:szCs w:val="32"/>
        </w:rPr>
        <w:t>35</w:t>
      </w:r>
      <w:r w:rsidRPr="00BD6F5E">
        <w:rPr>
          <w:sz w:val="32"/>
          <w:szCs w:val="32"/>
        </w:rPr>
        <w:t>/</w:t>
      </w:r>
      <w:r>
        <w:rPr>
          <w:sz w:val="32"/>
          <w:szCs w:val="32"/>
        </w:rPr>
        <w:t>2018</w:t>
      </w:r>
      <w:r w:rsidRPr="00BD6F5E">
        <w:rPr>
          <w:sz w:val="32"/>
          <w:szCs w:val="32"/>
        </w:rPr>
        <w:t>.</w:t>
      </w:r>
    </w:p>
    <w:p w:rsidR="00A25AF0" w:rsidRPr="00A25AF0" w:rsidRDefault="00A25AF0" w:rsidP="00A25AF0">
      <w:pPr>
        <w:jc w:val="center"/>
        <w:rPr>
          <w:rFonts w:ascii="Times New Roman" w:hAnsi="Times New Roman" w:cs="Times New Roman"/>
          <w:b/>
        </w:rPr>
      </w:pPr>
      <w:r w:rsidRPr="00A25AF0">
        <w:rPr>
          <w:rFonts w:ascii="Times New Roman" w:hAnsi="Times New Roman" w:cs="Times New Roman"/>
          <w:b/>
        </w:rPr>
        <w:t>(Processo de Licitação n.º 0</w:t>
      </w:r>
      <w:r w:rsidR="00A83AEE">
        <w:rPr>
          <w:rFonts w:ascii="Times New Roman" w:hAnsi="Times New Roman" w:cs="Times New Roman"/>
          <w:b/>
        </w:rPr>
        <w:t>75</w:t>
      </w:r>
      <w:r w:rsidRPr="00A25AF0">
        <w:rPr>
          <w:rFonts w:ascii="Times New Roman" w:hAnsi="Times New Roman" w:cs="Times New Roman"/>
          <w:b/>
        </w:rPr>
        <w:t>/2018)</w:t>
      </w:r>
    </w:p>
    <w:p w:rsidR="00A25AF0" w:rsidRPr="00A25AF0" w:rsidRDefault="00A25AF0" w:rsidP="00A25AF0">
      <w:pPr>
        <w:jc w:val="center"/>
        <w:rPr>
          <w:rFonts w:ascii="Times New Roman" w:hAnsi="Times New Roman" w:cs="Times New Roman"/>
          <w:b/>
        </w:rPr>
      </w:pPr>
      <w:r w:rsidRPr="00A25AF0">
        <w:rPr>
          <w:rFonts w:ascii="Times New Roman" w:hAnsi="Times New Roman" w:cs="Times New Roman"/>
          <w:b/>
        </w:rPr>
        <w:t>(Processo Administrativo n.º 0</w:t>
      </w:r>
      <w:r w:rsidR="00A83AEE">
        <w:rPr>
          <w:rFonts w:ascii="Times New Roman" w:hAnsi="Times New Roman" w:cs="Times New Roman"/>
          <w:b/>
        </w:rPr>
        <w:t>75</w:t>
      </w:r>
      <w:r w:rsidRPr="00A25AF0">
        <w:rPr>
          <w:rFonts w:ascii="Times New Roman" w:hAnsi="Times New Roman" w:cs="Times New Roman"/>
          <w:b/>
        </w:rPr>
        <w:t>/2018)</w:t>
      </w:r>
    </w:p>
    <w:p w:rsidR="00D47E1B" w:rsidRDefault="00D47E1B" w:rsidP="00A25AF0">
      <w:pPr>
        <w:jc w:val="center"/>
      </w:pPr>
    </w:p>
    <w:p w:rsidR="00A25AF0" w:rsidRPr="00A25AF0" w:rsidRDefault="00A25AF0" w:rsidP="00AF3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F0">
        <w:rPr>
          <w:rFonts w:ascii="Times New Roman" w:hAnsi="Times New Roman" w:cs="Times New Roman"/>
          <w:b/>
          <w:sz w:val="24"/>
          <w:szCs w:val="24"/>
        </w:rPr>
        <w:t xml:space="preserve">TERMO DE REFERÊNCIA </w:t>
      </w:r>
      <w:r w:rsidR="00AF3A32">
        <w:rPr>
          <w:rFonts w:ascii="Times New Roman" w:hAnsi="Times New Roman" w:cs="Times New Roman"/>
          <w:b/>
          <w:sz w:val="24"/>
          <w:szCs w:val="24"/>
        </w:rPr>
        <w:t>-</w:t>
      </w:r>
      <w:r w:rsidRPr="00A25AF0">
        <w:rPr>
          <w:rFonts w:ascii="Times New Roman" w:hAnsi="Times New Roman" w:cs="Times New Roman"/>
          <w:b/>
          <w:sz w:val="24"/>
          <w:szCs w:val="24"/>
        </w:rPr>
        <w:t xml:space="preserve"> EXCLUSIVIDADE NA </w:t>
      </w:r>
      <w:r w:rsidR="00AF3A32">
        <w:rPr>
          <w:rFonts w:ascii="Times New Roman" w:hAnsi="Times New Roman" w:cs="Times New Roman"/>
          <w:b/>
          <w:sz w:val="24"/>
          <w:szCs w:val="24"/>
        </w:rPr>
        <w:t>GESTÃO</w:t>
      </w:r>
      <w:r w:rsidR="00A83AEE">
        <w:rPr>
          <w:rFonts w:ascii="Times New Roman" w:hAnsi="Times New Roman" w:cs="Times New Roman"/>
          <w:b/>
          <w:sz w:val="24"/>
          <w:szCs w:val="24"/>
        </w:rPr>
        <w:t>/OPERAÇÃO</w:t>
      </w:r>
      <w:r w:rsidRPr="00A25AF0">
        <w:rPr>
          <w:rFonts w:ascii="Times New Roman" w:hAnsi="Times New Roman" w:cs="Times New Roman"/>
          <w:b/>
          <w:sz w:val="24"/>
          <w:szCs w:val="24"/>
        </w:rPr>
        <w:t xml:space="preserve"> DA FOLHA DE PAGAMENTO DOS SERVIDORES ATIVOS, INATIVOS, CONTRATADOS E PENSIONISTAS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>1. INTRODUÇÃO</w:t>
      </w:r>
      <w:r w:rsidRPr="00A25AF0">
        <w:rPr>
          <w:rFonts w:ascii="Times New Roman" w:hAnsi="Times New Roman" w:cs="Times New Roman"/>
          <w:sz w:val="24"/>
          <w:szCs w:val="24"/>
        </w:rPr>
        <w:t xml:space="preserve"> O presente documento descreve os procedimentos e as regras a serem seguidas pela Contratada (instituição financeira) vencedora do procedimento licitatório, para que </w:t>
      </w:r>
      <w:r w:rsidR="005322F3">
        <w:rPr>
          <w:rFonts w:ascii="Times New Roman" w:hAnsi="Times New Roman" w:cs="Times New Roman"/>
          <w:sz w:val="24"/>
          <w:szCs w:val="24"/>
        </w:rPr>
        <w:t>faça a gestão</w:t>
      </w:r>
      <w:r w:rsidRPr="00A25AF0">
        <w:rPr>
          <w:rFonts w:ascii="Times New Roman" w:hAnsi="Times New Roman" w:cs="Times New Roman"/>
          <w:sz w:val="24"/>
          <w:szCs w:val="24"/>
        </w:rPr>
        <w:t xml:space="preserve"> com exclusividade </w:t>
      </w:r>
      <w:r w:rsidR="005322F3">
        <w:rPr>
          <w:rFonts w:ascii="Times New Roman" w:hAnsi="Times New Roman" w:cs="Times New Roman"/>
          <w:sz w:val="24"/>
          <w:szCs w:val="24"/>
        </w:rPr>
        <w:t>d</w:t>
      </w:r>
      <w:r w:rsidRPr="00A25AF0">
        <w:rPr>
          <w:rFonts w:ascii="Times New Roman" w:hAnsi="Times New Roman" w:cs="Times New Roman"/>
          <w:sz w:val="24"/>
          <w:szCs w:val="24"/>
        </w:rPr>
        <w:t xml:space="preserve">a folha de pagamento dos servidores da Prefeitura Municipal de </w:t>
      </w:r>
      <w:r w:rsidR="00AF3A32">
        <w:rPr>
          <w:rFonts w:ascii="Times New Roman" w:hAnsi="Times New Roman" w:cs="Times New Roman"/>
          <w:sz w:val="24"/>
          <w:szCs w:val="24"/>
        </w:rPr>
        <w:t>Otacílio Costa</w:t>
      </w:r>
      <w:r w:rsidRPr="00A25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>DO OBJETO</w:t>
      </w:r>
      <w:r w:rsidRPr="00A25AF0">
        <w:rPr>
          <w:rFonts w:ascii="Times New Roman" w:hAnsi="Times New Roman" w:cs="Times New Roman"/>
          <w:sz w:val="24"/>
          <w:szCs w:val="24"/>
        </w:rPr>
        <w:t xml:space="preserve"> Constitui objeto do presente Termo de Referência à descrição dos procedimentos e regras a serem seguidas pela Contratada (instituição financeira), vencedora de procedimento licitatório, para prestar serviços, pelo período de 60 (sessenta) meses, com exclusividade na </w:t>
      </w:r>
      <w:proofErr w:type="gramStart"/>
      <w:r w:rsidR="005322F3">
        <w:rPr>
          <w:rFonts w:ascii="Times New Roman" w:hAnsi="Times New Roman" w:cs="Times New Roman"/>
          <w:sz w:val="24"/>
          <w:szCs w:val="24"/>
        </w:rPr>
        <w:t>gestão</w:t>
      </w:r>
      <w:r w:rsidR="00A83AEE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A83AEE">
        <w:rPr>
          <w:rFonts w:ascii="Times New Roman" w:hAnsi="Times New Roman" w:cs="Times New Roman"/>
          <w:sz w:val="24"/>
          <w:szCs w:val="24"/>
        </w:rPr>
        <w:t>opoeração</w:t>
      </w:r>
      <w:proofErr w:type="spellEnd"/>
      <w:r w:rsidRPr="00A25AF0">
        <w:rPr>
          <w:rFonts w:ascii="Times New Roman" w:hAnsi="Times New Roman" w:cs="Times New Roman"/>
          <w:sz w:val="24"/>
          <w:szCs w:val="24"/>
        </w:rPr>
        <w:t xml:space="preserve"> da Folha de Pagamento dos servidores da Prefeitura Municipal de </w:t>
      </w:r>
      <w:r w:rsidR="00AF3A32">
        <w:rPr>
          <w:rFonts w:ascii="Times New Roman" w:hAnsi="Times New Roman" w:cs="Times New Roman"/>
          <w:sz w:val="24"/>
          <w:szCs w:val="24"/>
        </w:rPr>
        <w:t>Otacílio Costa</w:t>
      </w:r>
      <w:r w:rsidRPr="00A25AF0">
        <w:rPr>
          <w:rFonts w:ascii="Times New Roman" w:hAnsi="Times New Roman" w:cs="Times New Roman"/>
          <w:sz w:val="24"/>
          <w:szCs w:val="24"/>
        </w:rPr>
        <w:t xml:space="preserve"> e de serviços de expediente prestando os serviços com regularidade, continuidade, eficiência, segurança, atualidade, </w:t>
      </w:r>
      <w:proofErr w:type="gramStart"/>
      <w:r w:rsidRPr="00A25AF0">
        <w:rPr>
          <w:rFonts w:ascii="Times New Roman" w:hAnsi="Times New Roman" w:cs="Times New Roman"/>
          <w:sz w:val="24"/>
          <w:szCs w:val="24"/>
        </w:rPr>
        <w:t>generalidade</w:t>
      </w:r>
      <w:proofErr w:type="gramEnd"/>
      <w:r w:rsidRPr="00A25AF0">
        <w:rPr>
          <w:rFonts w:ascii="Times New Roman" w:hAnsi="Times New Roman" w:cs="Times New Roman"/>
          <w:sz w:val="24"/>
          <w:szCs w:val="24"/>
        </w:rPr>
        <w:t xml:space="preserve">, cortesia na sua prestação e modicidade das tarifas. O valor mínimo para pagamento da oferta, visando à seleção da licitante vencedora, será de </w:t>
      </w:r>
      <w:proofErr w:type="gramStart"/>
      <w:r w:rsidRPr="00A25AF0">
        <w:rPr>
          <w:rFonts w:ascii="Times New Roman" w:hAnsi="Times New Roman" w:cs="Times New Roman"/>
          <w:sz w:val="24"/>
          <w:szCs w:val="24"/>
        </w:rPr>
        <w:t xml:space="preserve">R$ </w:t>
      </w:r>
      <w:r w:rsidR="00A83AEE">
        <w:rPr>
          <w:rFonts w:ascii="Times New Roman" w:hAnsi="Times New Roman" w:cs="Times New Roman"/>
          <w:sz w:val="24"/>
          <w:szCs w:val="24"/>
        </w:rPr>
        <w:t>449.500,00</w:t>
      </w:r>
      <w:r w:rsidRPr="00A25AF0">
        <w:rPr>
          <w:rFonts w:ascii="Times New Roman" w:hAnsi="Times New Roman" w:cs="Times New Roman"/>
          <w:sz w:val="24"/>
          <w:szCs w:val="24"/>
        </w:rPr>
        <w:t xml:space="preserve"> (</w:t>
      </w:r>
      <w:r w:rsidR="00A83AEE">
        <w:rPr>
          <w:rFonts w:ascii="Times New Roman" w:hAnsi="Times New Roman" w:cs="Times New Roman"/>
          <w:sz w:val="24"/>
          <w:szCs w:val="24"/>
        </w:rPr>
        <w:t>quatrocentos e quarenta e nove mil e quinhentos reais</w:t>
      </w:r>
      <w:r w:rsidRPr="00A25AF0">
        <w:rPr>
          <w:rFonts w:ascii="Times New Roman" w:hAnsi="Times New Roman" w:cs="Times New Roman"/>
          <w:sz w:val="24"/>
          <w:szCs w:val="24"/>
        </w:rPr>
        <w:t>), pagável</w:t>
      </w:r>
      <w:proofErr w:type="gramEnd"/>
      <w:r w:rsidRPr="00A25AF0">
        <w:rPr>
          <w:rFonts w:ascii="Times New Roman" w:hAnsi="Times New Roman" w:cs="Times New Roman"/>
          <w:sz w:val="24"/>
          <w:szCs w:val="24"/>
        </w:rPr>
        <w:t xml:space="preserve"> em 01 (uma) única parcela, devendo ser depositado em conta corrente da Prefeitura Municipal de </w:t>
      </w:r>
      <w:r w:rsidR="00AF3A32">
        <w:rPr>
          <w:rFonts w:ascii="Times New Roman" w:hAnsi="Times New Roman" w:cs="Times New Roman"/>
          <w:sz w:val="24"/>
          <w:szCs w:val="24"/>
        </w:rPr>
        <w:t>Otacílio Costa</w:t>
      </w:r>
      <w:r w:rsidRPr="00A25AF0">
        <w:rPr>
          <w:rFonts w:ascii="Times New Roman" w:hAnsi="Times New Roman" w:cs="Times New Roman"/>
          <w:sz w:val="24"/>
          <w:szCs w:val="24"/>
        </w:rPr>
        <w:t>, indicada pela Secretaria Municipal de Finanças</w:t>
      </w:r>
      <w:r w:rsidR="0013183B">
        <w:rPr>
          <w:rFonts w:ascii="Times New Roman" w:hAnsi="Times New Roman" w:cs="Times New Roman"/>
          <w:sz w:val="24"/>
          <w:szCs w:val="24"/>
        </w:rPr>
        <w:t>/tesouraria</w:t>
      </w:r>
      <w:r w:rsidRPr="00A25AF0">
        <w:rPr>
          <w:rFonts w:ascii="Times New Roman" w:hAnsi="Times New Roman" w:cs="Times New Roman"/>
          <w:sz w:val="24"/>
          <w:szCs w:val="24"/>
        </w:rPr>
        <w:t xml:space="preserve">, dentro de 10 (dez) dias corridos após a assinatura do Termo Contratual, pelo período da contratação; 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A25AF0" w:rsidRPr="00B34FD5" w:rsidRDefault="00A25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PROCEDIMENTOS PERTINENTES À FOLHA DE PAGAMENTO 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2.1. A Contratada deverá ter sistema informatizado compatível com o do Município de </w:t>
      </w:r>
      <w:r w:rsidR="00AF3A32">
        <w:rPr>
          <w:rFonts w:ascii="Times New Roman" w:hAnsi="Times New Roman" w:cs="Times New Roman"/>
          <w:sz w:val="24"/>
          <w:szCs w:val="24"/>
        </w:rPr>
        <w:t>Otacílio Costa</w:t>
      </w:r>
      <w:r w:rsidRPr="00A25AF0">
        <w:rPr>
          <w:rFonts w:ascii="Times New Roman" w:hAnsi="Times New Roman" w:cs="Times New Roman"/>
          <w:sz w:val="24"/>
          <w:szCs w:val="24"/>
        </w:rPr>
        <w:t xml:space="preserve">, para que todas as operações sejam processadas por meio eletrônico e online. Todas as despesas de adaptação, se necessárias, deverão correr por conta da Contratada. 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2.2. A Contratada deverá apoiar e inovar sempre os produtos e serviços oferecidos aos servidores municipais e manter uma assessoria especializada em análises confiáveis de seus investimentos e taxas de retorno competitivas do mercado. </w:t>
      </w:r>
    </w:p>
    <w:p w:rsidR="00A25AF0" w:rsidRP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lastRenderedPageBreak/>
        <w:t>2.3. De maneira específica a Instituição deverá oferecer aos servidores municipais, sem limite, uma cesta de serviços, compreendendo no mínimo os produtos / serviços abaixo: → Abertura da conta corrente; → Manutenção da conta corrente; → Talonário de cheque mensal – minimo 20 (vinte) folhas; → Fornecimento e manutenção de 01 (um) cartão magnético/eletrônico para operações bancárias e para caixas de auto atendimento inclusa a função de débito; → 01 (um) extrato mensal;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→ 01 (um) extrato mensal emitido em Terminais de Auto Atendimento; → Renovação de cadastro e limite do cheque especial; → 20 (vinte) saques mensais nos terminais de Auto Atendimento; → 20 (vinte) pagamentos diversos (Caixas/Auto Atendimento). 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2.3.1. Para servidores que somente utilizarem o cartão para retirada de proventos e de débito, a tarifa mensal não poderá exceder a R$ 7,00 (sete reais); 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2.3.2. Para servidores que utilizarem também talonário de cheques, a tarifa mensal não poderá exceder a R$ 14,00 (catorze reais), podendo a cobrança ocorrer trimestralmente. 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2.4. Periodicamente, o Município fará uma avaliação dos serviços prestados pela Instituição, bem como uma pesquisa no mercado financeiro de modo a aferir os serviços cobrados dos servidores (constantes do item 2.3). </w:t>
      </w:r>
    </w:p>
    <w:p w:rsidR="005322F3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2.5. A Instituição contratada será responsável durante o prazo do Contrato, pelo Pagamento e Crédito da Folha de Pagamento dos servidores compreendidos abaixo, sem qualquer custo para o Poder Contratante.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2.6. Os créditos a serem lançados nas contas correntes dos servidores do Município nos termos deste Edital, serão os valores líquidos das folhas de pagamento mensais, 13º salário, e demais créditos originários da relação entre o servidor e o Município.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2.7. O Município enviará a relação dos servidores contendo os dados desejados pela Contratada, com antecedência de 01 (um) dia útil da data do crédito, no caso de pagamento mensal.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2.8. O Município determinará a data dos créditos, disponibilizando os recursos financeiros com antecedência de um dia útil (D-1). </w:t>
      </w:r>
    </w:p>
    <w:p w:rsidR="00A83AEE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>2.9. A Instituição Financeira</w:t>
      </w:r>
      <w:r w:rsidR="00A83AEE">
        <w:rPr>
          <w:rFonts w:ascii="Times New Roman" w:hAnsi="Times New Roman" w:cs="Times New Roman"/>
          <w:sz w:val="24"/>
          <w:szCs w:val="24"/>
        </w:rPr>
        <w:t>, poderá</w:t>
      </w:r>
      <w:r w:rsidRPr="00A25AF0">
        <w:rPr>
          <w:rFonts w:ascii="Times New Roman" w:hAnsi="Times New Roman" w:cs="Times New Roman"/>
          <w:sz w:val="24"/>
          <w:szCs w:val="24"/>
        </w:rPr>
        <w:t xml:space="preserve"> manter na Prefeitura, em horário bancário, um funcionário para </w:t>
      </w:r>
      <w:proofErr w:type="gramStart"/>
      <w:r w:rsidRPr="00A25AF0">
        <w:rPr>
          <w:rFonts w:ascii="Times New Roman" w:hAnsi="Times New Roman" w:cs="Times New Roman"/>
          <w:sz w:val="24"/>
          <w:szCs w:val="24"/>
        </w:rPr>
        <w:t>dirimir dúvidas</w:t>
      </w:r>
      <w:proofErr w:type="gramEnd"/>
      <w:r w:rsidRPr="00A25AF0">
        <w:rPr>
          <w:rFonts w:ascii="Times New Roman" w:hAnsi="Times New Roman" w:cs="Times New Roman"/>
          <w:sz w:val="24"/>
          <w:szCs w:val="24"/>
        </w:rPr>
        <w:t xml:space="preserve"> de servidores e administração municipal</w:t>
      </w:r>
      <w:r w:rsidR="00A83AEE">
        <w:rPr>
          <w:rFonts w:ascii="Times New Roman" w:hAnsi="Times New Roman" w:cs="Times New Roman"/>
          <w:sz w:val="24"/>
          <w:szCs w:val="24"/>
        </w:rPr>
        <w:t>, o qual terá disponibilizada uma sala, com no mínimo 20m/2</w:t>
      </w:r>
      <w:r w:rsidRPr="00A25AF0">
        <w:rPr>
          <w:rFonts w:ascii="Times New Roman" w:hAnsi="Times New Roman" w:cs="Times New Roman"/>
          <w:sz w:val="24"/>
          <w:szCs w:val="24"/>
        </w:rPr>
        <w:t>.</w:t>
      </w:r>
      <w:r w:rsidR="00A83AEE">
        <w:rPr>
          <w:rFonts w:ascii="Times New Roman" w:hAnsi="Times New Roman" w:cs="Times New Roman"/>
          <w:sz w:val="24"/>
          <w:szCs w:val="24"/>
        </w:rPr>
        <w:t xml:space="preserve"> Tal situação</w:t>
      </w:r>
      <w:proofErr w:type="gramStart"/>
      <w:r w:rsidR="00A83AEE">
        <w:rPr>
          <w:rFonts w:ascii="Times New Roman" w:hAnsi="Times New Roman" w:cs="Times New Roman"/>
          <w:sz w:val="24"/>
          <w:szCs w:val="24"/>
        </w:rPr>
        <w:t>, será</w:t>
      </w:r>
      <w:proofErr w:type="gramEnd"/>
      <w:r w:rsidR="00A83AEE">
        <w:rPr>
          <w:rFonts w:ascii="Times New Roman" w:hAnsi="Times New Roman" w:cs="Times New Roman"/>
          <w:sz w:val="24"/>
          <w:szCs w:val="24"/>
        </w:rPr>
        <w:t xml:space="preserve"> verificada mediante acordo entre as partes. Deverá manter um Caixa Eletrônico junto ao paço municipal.</w:t>
      </w:r>
    </w:p>
    <w:p w:rsidR="00AF3A32" w:rsidRDefault="00A8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– Cumprir as previsões do edital, em especial, previstas nos itens 1.1 </w:t>
      </w:r>
      <w:proofErr w:type="gramStart"/>
      <w:r>
        <w:rPr>
          <w:rFonts w:ascii="Times New Roman" w:hAnsi="Times New Roman" w:cs="Times New Roman"/>
          <w:sz w:val="24"/>
          <w:szCs w:val="24"/>
        </w:rPr>
        <w:t>ao 1.7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10.1 ao 10.7;</w:t>
      </w:r>
      <w:r w:rsidR="00A25AF0" w:rsidRPr="00A25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AF3A32" w:rsidRPr="00B34FD5" w:rsidRDefault="00A25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>3. PRAZOS E CRONOGRAMA DE COMPROMISSOS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 3.1. Os serviços deverão ser iniciados em período não superior a 60 (sessenta) dias da assinatura do Contrato.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3.2. Somente poderá participar do Processo Licitatório, Instituição que possua agência bancária ou posto de atendimento neste Município, até a </w:t>
      </w:r>
      <w:r w:rsidR="00A83AEE">
        <w:rPr>
          <w:rFonts w:ascii="Times New Roman" w:hAnsi="Times New Roman" w:cs="Times New Roman"/>
          <w:sz w:val="24"/>
          <w:szCs w:val="24"/>
        </w:rPr>
        <w:t>assinatura do contrato, por questão de lógica procedimental.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lastRenderedPageBreak/>
        <w:t>3.3. A vigência da outorga do presente Contrato será de 60 (sessenta) meses, a contar da assinatura do mesmo.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B34FD5" w:rsidRPr="00A25AF0" w:rsidRDefault="00B34FD5">
      <w:pPr>
        <w:rPr>
          <w:rFonts w:ascii="Times New Roman" w:hAnsi="Times New Roman" w:cs="Times New Roman"/>
          <w:sz w:val="24"/>
          <w:szCs w:val="24"/>
        </w:rPr>
      </w:pPr>
    </w:p>
    <w:p w:rsidR="005322F3" w:rsidRPr="00B34FD5" w:rsidRDefault="00A25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4. OBRIGAÇÕES DA INSTITUIÇÃO / CONTRATADA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São deveres e obrigações da INSTITUIÇÃO / CONTRATADA: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4.1. É de exclusiva responsabilidade da CONTRATADA o pagamento dos encargos trabalhistas, previdenciários, fiscais e comerciais resultantes do presente contrato bem como recolhimentos sindicais e outros encargos de qualquer natureza que venham incidir sobre as atividades exercidas ou Contratadas pelo CONTRATADO;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4.2. Responsabilidade exclusiva por quaisquer danos pessoais em relação aos profissionais a ele vinculados, por eventuais acidentes ou causa fortuita;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4.3. Informar e solicitar expressamente qualquer alteração do instrumento contratual.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4.4. A instituição deverá possuir na data de assinatura do contrato agência bancária </w:t>
      </w:r>
      <w:r w:rsidR="008107B8">
        <w:rPr>
          <w:rFonts w:ascii="Times New Roman" w:hAnsi="Times New Roman" w:cs="Times New Roman"/>
          <w:sz w:val="24"/>
          <w:szCs w:val="24"/>
        </w:rPr>
        <w:t xml:space="preserve">instalada </w:t>
      </w:r>
      <w:r w:rsidRPr="00A25AF0">
        <w:rPr>
          <w:rFonts w:ascii="Times New Roman" w:hAnsi="Times New Roman" w:cs="Times New Roman"/>
          <w:sz w:val="24"/>
          <w:szCs w:val="24"/>
        </w:rPr>
        <w:t xml:space="preserve">no Município de </w:t>
      </w:r>
      <w:r w:rsidR="00AF3A32">
        <w:rPr>
          <w:rFonts w:ascii="Times New Roman" w:hAnsi="Times New Roman" w:cs="Times New Roman"/>
          <w:sz w:val="24"/>
          <w:szCs w:val="24"/>
        </w:rPr>
        <w:t>Otacílio Costa</w:t>
      </w:r>
      <w:r w:rsidRPr="00A25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4.5. A Instituição Financeira deverá prestar os serviços, objeto deste ajuste, com regularidade, continuidade, eficiência, segurança, atualidade, generalidade, cortesia na sua prestação e modicidade das tarifas; </w:t>
      </w:r>
    </w:p>
    <w:p w:rsidR="00B34FD5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4.6 A Instituição Financeira deverá manter na Prefeitura, </w:t>
      </w:r>
      <w:r w:rsidR="00A83AEE">
        <w:rPr>
          <w:rFonts w:ascii="Times New Roman" w:hAnsi="Times New Roman" w:cs="Times New Roman"/>
          <w:sz w:val="24"/>
          <w:szCs w:val="24"/>
        </w:rPr>
        <w:t xml:space="preserve">um Caixa Eletrônico/automático e, se fora o caso, mediante acordo entre as partes e verificada a necessidade e viabilidade, </w:t>
      </w:r>
      <w:r w:rsidRPr="00A25AF0">
        <w:rPr>
          <w:rFonts w:ascii="Times New Roman" w:hAnsi="Times New Roman" w:cs="Times New Roman"/>
          <w:sz w:val="24"/>
          <w:szCs w:val="24"/>
        </w:rPr>
        <w:t xml:space="preserve">um funcionário para </w:t>
      </w:r>
      <w:proofErr w:type="gramStart"/>
      <w:r w:rsidRPr="00A25AF0">
        <w:rPr>
          <w:rFonts w:ascii="Times New Roman" w:hAnsi="Times New Roman" w:cs="Times New Roman"/>
          <w:sz w:val="24"/>
          <w:szCs w:val="24"/>
        </w:rPr>
        <w:t>dirimir dúvidas</w:t>
      </w:r>
      <w:proofErr w:type="gramEnd"/>
      <w:r w:rsidRPr="00A25AF0">
        <w:rPr>
          <w:rFonts w:ascii="Times New Roman" w:hAnsi="Times New Roman" w:cs="Times New Roman"/>
          <w:sz w:val="24"/>
          <w:szCs w:val="24"/>
        </w:rPr>
        <w:t xml:space="preserve"> de servid</w:t>
      </w:r>
      <w:r w:rsidR="008107B8">
        <w:rPr>
          <w:rFonts w:ascii="Times New Roman" w:hAnsi="Times New Roman" w:cs="Times New Roman"/>
          <w:sz w:val="24"/>
          <w:szCs w:val="24"/>
        </w:rPr>
        <w:t>ores e administração municipal</w:t>
      </w:r>
      <w:r w:rsidR="00A83AEE">
        <w:rPr>
          <w:rFonts w:ascii="Times New Roman" w:hAnsi="Times New Roman" w:cs="Times New Roman"/>
          <w:sz w:val="24"/>
          <w:szCs w:val="24"/>
        </w:rPr>
        <w:t>.</w:t>
      </w:r>
    </w:p>
    <w:p w:rsidR="00A83AEE" w:rsidRDefault="00A83AEE">
      <w:pPr>
        <w:rPr>
          <w:rFonts w:ascii="Times New Roman" w:hAnsi="Times New Roman" w:cs="Times New Roman"/>
          <w:sz w:val="24"/>
          <w:szCs w:val="24"/>
        </w:rPr>
      </w:pPr>
    </w:p>
    <w:p w:rsidR="008107B8" w:rsidRDefault="00A25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>5. ENCARGOS DO PODER CONTRATANTE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>Incumbe ao Poder Contratante, independentemente de outras atribuições previstas neste Termo de Referência, o que segue: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 5.1. Extinguir ou rescindir o Contrato nos casos previstos em lei e nos Termos de contrato.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5.2. Cumprir e fazer cumprir as disposições regulamentares e as cláusulas do Termo Contratual.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5.3. Zelar pela boa qualidade dos serviços, receber, apurar e solucionar queixas e reclamações dos usuários, que serão cientificados para as providências a serem tomadas.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5.4. Intervir junto à Contratada e fazendo-a compelir, para que se assegure aos usuários – servidores municipais, a prestação de serviço adequado, subentendido como sendo, as condições de “regularidade, continuidade, eficiência, segurança, atualidade, generalidade, cortesia na sua prestação e modicidade das tarifas”. 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B34FD5" w:rsidRDefault="00A25AF0">
      <w:pPr>
        <w:rPr>
          <w:rFonts w:ascii="Times New Roman" w:hAnsi="Times New Roman" w:cs="Times New Roman"/>
          <w:sz w:val="24"/>
          <w:szCs w:val="24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 PROCEDIMENTO OPERACIONAL</w:t>
      </w:r>
      <w:r w:rsidRPr="00A25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>A empresa CONTRATADA deverá cumprir o seguinte procedimento operacional: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 a) Pagamento da folha aos servidores municipais ativos, inativos, contratados e pensionistas, através de conta corrente bancária, referente a valores líquidos das folhas de pagamento mensal, 13º salário e demais créditos originários da relação de emprego entre o servidor a Prefeitura e demais órgãos municipais.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>b) Recebimento de títulos em conformidade com as instruções normativas e legislação vigente (FEBRABAN</w:t>
      </w:r>
      <w:r w:rsidR="008107B8">
        <w:rPr>
          <w:rFonts w:ascii="Times New Roman" w:hAnsi="Times New Roman" w:cs="Times New Roman"/>
          <w:sz w:val="24"/>
          <w:szCs w:val="24"/>
        </w:rPr>
        <w:t>, BACEN, Ministério da Fazenda</w:t>
      </w:r>
      <w:r w:rsidRPr="00A25A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AF3A32" w:rsidRPr="00B34FD5" w:rsidRDefault="00A25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7. ACOMPANHAMENTO, FISCALIZAÇÃO E CONTROLE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a) A fiscalização dos serviços será exercida pelo PODER CONTRATANTE, através de pessoal capacitado designado para esse fim, permitida a contratação de terceiros para assisti-lo e subsidiá-lo de informações pertinentes a essa atribuição, de modo </w:t>
      </w:r>
      <w:proofErr w:type="gramStart"/>
      <w:r w:rsidRPr="00A25A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5AF0">
        <w:rPr>
          <w:rFonts w:ascii="Times New Roman" w:hAnsi="Times New Roman" w:cs="Times New Roman"/>
          <w:sz w:val="24"/>
          <w:szCs w:val="24"/>
        </w:rPr>
        <w:t xml:space="preserve"> seremsatisfeitas as condições contratuais.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b) O representante anotará em registro próprio, todas as ocorrências relacionadas com a execução dos serviços mencionados, determinando o que necessário à regularização das faltas ou defeitos observados.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c) As decisões e providências que ultrapassarem a competência do representante deverão ser solicitadas a seus superiores em tempo hábil para a adoção das medidas convenientes, e se for o caso, comunicação às autoridades municipais.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d) A fiscalização terá poderes para notificar a Contratada, sobre as irregularidades ou falhas que porventura venham a ser encontradas no decorrer da prestação dos serviços. 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AF3A32" w:rsidRPr="00B34FD5" w:rsidRDefault="00A25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8. DEMAIS DISPOSIÇÕES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>a) Tratando-se de servidor impossibilitado de locomoção, a CONTRATADA deverá dirigir</w:t>
      </w:r>
      <w:r w:rsidR="005322F3">
        <w:rPr>
          <w:rFonts w:ascii="Times New Roman" w:hAnsi="Times New Roman" w:cs="Times New Roman"/>
          <w:sz w:val="24"/>
          <w:szCs w:val="24"/>
        </w:rPr>
        <w:t>-</w:t>
      </w:r>
      <w:r w:rsidRPr="00A25AF0">
        <w:rPr>
          <w:rFonts w:ascii="Times New Roman" w:hAnsi="Times New Roman" w:cs="Times New Roman"/>
          <w:sz w:val="24"/>
          <w:szCs w:val="24"/>
        </w:rPr>
        <w:t xml:space="preserve">se ao local onde o referido servidor encontrar-se para efetuar seu cadastro e abertura da devida conta-corrente. </w:t>
      </w:r>
    </w:p>
    <w:p w:rsidR="00A25AF0" w:rsidRP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>b) As demais condições e c</w:t>
      </w:r>
      <w:r w:rsidR="00B4618C">
        <w:rPr>
          <w:rFonts w:ascii="Times New Roman" w:hAnsi="Times New Roman" w:cs="Times New Roman"/>
          <w:sz w:val="24"/>
          <w:szCs w:val="24"/>
        </w:rPr>
        <w:t xml:space="preserve">láusulas previstas no edital </w:t>
      </w:r>
      <w:r w:rsidRPr="00A25AF0">
        <w:rPr>
          <w:rFonts w:ascii="Times New Roman" w:hAnsi="Times New Roman" w:cs="Times New Roman"/>
          <w:sz w:val="24"/>
          <w:szCs w:val="24"/>
        </w:rPr>
        <w:t>e seus anexos, farão parte integrante e inseparável deste Termo de Referência, e as disposições deste documento fará parte integrante do edital e das cláusulas do futuro contrato.</w:t>
      </w:r>
    </w:p>
    <w:sectPr w:rsidR="00A25AF0" w:rsidRPr="00A25AF0" w:rsidSect="00D47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AF0"/>
    <w:rsid w:val="00002783"/>
    <w:rsid w:val="0013183B"/>
    <w:rsid w:val="005322F3"/>
    <w:rsid w:val="008107B8"/>
    <w:rsid w:val="00817CFF"/>
    <w:rsid w:val="00A25AF0"/>
    <w:rsid w:val="00A83AEE"/>
    <w:rsid w:val="00AF3A32"/>
    <w:rsid w:val="00B2005D"/>
    <w:rsid w:val="00B34FD5"/>
    <w:rsid w:val="00B4618C"/>
    <w:rsid w:val="00C563E5"/>
    <w:rsid w:val="00D4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1B"/>
  </w:style>
  <w:style w:type="paragraph" w:styleId="Ttulo1">
    <w:name w:val="heading 1"/>
    <w:basedOn w:val="Normal"/>
    <w:next w:val="Normal"/>
    <w:link w:val="Ttulo1Char"/>
    <w:qFormat/>
    <w:rsid w:val="00A25AF0"/>
    <w:pPr>
      <w:keepNext/>
      <w:spacing w:after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5A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25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1428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</dc:creator>
  <cp:lastModifiedBy>Wander</cp:lastModifiedBy>
  <cp:revision>6</cp:revision>
  <dcterms:created xsi:type="dcterms:W3CDTF">2018-08-23T13:54:00Z</dcterms:created>
  <dcterms:modified xsi:type="dcterms:W3CDTF">2018-09-26T18:28:00Z</dcterms:modified>
</cp:coreProperties>
</file>