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5E6409">
        <w:rPr>
          <w:sz w:val="32"/>
          <w:szCs w:val="32"/>
        </w:rPr>
        <w:t>019</w:t>
      </w:r>
      <w:r w:rsidR="003B2BF6" w:rsidRPr="00BD6F5E">
        <w:rPr>
          <w:sz w:val="32"/>
          <w:szCs w:val="32"/>
        </w:rPr>
        <w:t>/</w:t>
      </w:r>
      <w:r w:rsidR="005769EF">
        <w:rPr>
          <w:sz w:val="32"/>
          <w:szCs w:val="32"/>
        </w:rPr>
        <w:t>2019</w:t>
      </w:r>
      <w:r w:rsidRPr="00BD6F5E">
        <w:rPr>
          <w:sz w:val="32"/>
          <w:szCs w:val="32"/>
        </w:rPr>
        <w:t>.</w:t>
      </w:r>
    </w:p>
    <w:p w:rsidR="00CE39DB" w:rsidRDefault="00AC0EA6" w:rsidP="00AC0EA6">
      <w:pPr>
        <w:jc w:val="center"/>
      </w:pPr>
      <w:r>
        <w:t>(Proce</w:t>
      </w:r>
      <w:r w:rsidR="007B0A54">
        <w:t xml:space="preserve">sso de Licitação n.º </w:t>
      </w:r>
      <w:r w:rsidR="005E6409">
        <w:t>023</w:t>
      </w:r>
      <w:r w:rsidR="00EE6605">
        <w:t>/</w:t>
      </w:r>
      <w:r w:rsidR="005769EF">
        <w:t>2019</w:t>
      </w:r>
      <w:r>
        <w:t>)</w:t>
      </w:r>
    </w:p>
    <w:p w:rsidR="00AC0EA6" w:rsidRDefault="00AC0EA6" w:rsidP="00AC0EA6">
      <w:pPr>
        <w:jc w:val="center"/>
      </w:pPr>
      <w:r>
        <w:t>(Proces</w:t>
      </w:r>
      <w:r w:rsidR="00621AB1">
        <w:t xml:space="preserve">so Administrativo n.º </w:t>
      </w:r>
      <w:r w:rsidR="005E6409">
        <w:t>023</w:t>
      </w:r>
      <w:r w:rsidR="00B3343A">
        <w:t>/</w:t>
      </w:r>
      <w:r w:rsidR="005769EF">
        <w:t>2019</w:t>
      </w:r>
      <w:r>
        <w:t>)</w:t>
      </w:r>
    </w:p>
    <w:p w:rsidR="00CE39DB" w:rsidRDefault="00CE39DB"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w:t>
      </w:r>
      <w:r w:rsidR="00CE2E10">
        <w:rPr>
          <w:color w:val="000000"/>
          <w:sz w:val="22"/>
          <w:szCs w:val="22"/>
        </w:rPr>
        <w:t>o</w:t>
      </w:r>
      <w:r w:rsidRPr="00C7585A">
        <w:rPr>
          <w:color w:val="000000"/>
          <w:sz w:val="22"/>
          <w:szCs w:val="22"/>
        </w:rPr>
        <w:t xml:space="preserve"> secretári</w:t>
      </w:r>
      <w:r w:rsidR="00CE2E10">
        <w:rPr>
          <w:color w:val="000000"/>
          <w:sz w:val="22"/>
          <w:szCs w:val="22"/>
        </w:rPr>
        <w:t>o</w:t>
      </w:r>
      <w:r w:rsidRPr="00C7585A">
        <w:rPr>
          <w:color w:val="000000"/>
          <w:sz w:val="22"/>
          <w:szCs w:val="22"/>
        </w:rPr>
        <w:t xml:space="preserve"> da Saúde Sr</w:t>
      </w:r>
      <w:r w:rsidR="00CE2E10">
        <w:rPr>
          <w:color w:val="000000"/>
          <w:sz w:val="22"/>
          <w:szCs w:val="22"/>
        </w:rPr>
        <w:t>.</w:t>
      </w:r>
      <w:r w:rsidRPr="00C7585A">
        <w:rPr>
          <w:color w:val="000000"/>
          <w:sz w:val="22"/>
          <w:szCs w:val="22"/>
        </w:rPr>
        <w:t xml:space="preserve"> </w:t>
      </w:r>
      <w:r w:rsidR="00CE2E10">
        <w:rPr>
          <w:color w:val="000000"/>
          <w:sz w:val="22"/>
          <w:szCs w:val="22"/>
        </w:rPr>
        <w:t>LUÍS FERNANDO OLIVEIRA DE SOUZA</w:t>
      </w:r>
      <w:r>
        <w:rPr>
          <w:color w:val="000000"/>
          <w:sz w:val="22"/>
          <w:szCs w:val="22"/>
        </w:rPr>
        <w:t>,</w:t>
      </w:r>
      <w:r w:rsidR="003B2BF6" w:rsidRPr="00E2339B">
        <w:rPr>
          <w:color w:val="000000"/>
          <w:sz w:val="22"/>
          <w:szCs w:val="22"/>
        </w:rPr>
        <w:t xml:space="preserve"> </w:t>
      </w:r>
      <w:r w:rsidR="00CE39DB" w:rsidRPr="00E2339B">
        <w:rPr>
          <w:color w:val="000000"/>
          <w:sz w:val="22"/>
          <w:szCs w:val="22"/>
        </w:rPr>
        <w:t>por meio do</w:t>
      </w:r>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 xml:space="preserve">aquisição de </w:t>
      </w:r>
      <w:r w:rsidR="005E6409">
        <w:rPr>
          <w:b/>
          <w:color w:val="000000"/>
          <w:sz w:val="22"/>
          <w:szCs w:val="22"/>
        </w:rPr>
        <w:t>SERVIDOR PARA SISTEMA SISAB – ESTRATÉGIA e-SUS AB, PROTUÁRIO CIDADÃO, SISTEMA e-SUS – INSTRUMENTO DE CAPTAÇÃO DE DADOS</w:t>
      </w:r>
      <w:r w:rsidR="00321F3D">
        <w:rPr>
          <w:b/>
          <w:color w:val="000000"/>
          <w:sz w:val="22"/>
          <w:szCs w:val="22"/>
        </w:rPr>
        <w:t>,</w:t>
      </w:r>
      <w:r w:rsidR="00EE6605">
        <w:rPr>
          <w:b/>
          <w:color w:val="000000"/>
          <w:sz w:val="22"/>
          <w:szCs w:val="22"/>
        </w:rPr>
        <w:t xml:space="preserve"> </w:t>
      </w:r>
      <w:r w:rsidR="00E2339B" w:rsidRPr="00E2339B">
        <w:rPr>
          <w:color w:val="000000"/>
          <w:sz w:val="22"/>
          <w:szCs w:val="22"/>
        </w:rPr>
        <w:t xml:space="preserve">conforme especificações/características mínimas, constantes no </w:t>
      </w:r>
      <w:r w:rsidR="00321F3D">
        <w:rPr>
          <w:color w:val="000000"/>
          <w:sz w:val="22"/>
          <w:szCs w:val="22"/>
        </w:rPr>
        <w:t xml:space="preserve">Processo,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5769EF">
        <w:rPr>
          <w:color w:val="000000"/>
          <w:sz w:val="22"/>
          <w:szCs w:val="22"/>
        </w:rPr>
        <w:t>2019</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 xml:space="preserve">mento </w:t>
      </w:r>
      <w:r w:rsidR="00305B3B">
        <w:rPr>
          <w:b/>
          <w:bCs/>
          <w:color w:val="000000"/>
          <w:sz w:val="22"/>
          <w:szCs w:val="22"/>
        </w:rPr>
        <w:t xml:space="preserve">e o recebimento </w:t>
      </w:r>
      <w:r w:rsidR="00423051">
        <w:rPr>
          <w:b/>
          <w:bCs/>
          <w:color w:val="000000"/>
          <w:sz w:val="22"/>
          <w:szCs w:val="22"/>
        </w:rPr>
        <w:t xml:space="preserve">dos envelopes será feito até às </w:t>
      </w:r>
      <w:proofErr w:type="gramStart"/>
      <w:r w:rsidR="00423051">
        <w:rPr>
          <w:b/>
          <w:bCs/>
          <w:color w:val="000000"/>
          <w:sz w:val="22"/>
          <w:szCs w:val="22"/>
        </w:rPr>
        <w:t>14:00</w:t>
      </w:r>
      <w:proofErr w:type="gramEnd"/>
      <w:r w:rsidR="00423051">
        <w:rPr>
          <w:b/>
          <w:bCs/>
          <w:color w:val="000000"/>
          <w:sz w:val="22"/>
          <w:szCs w:val="22"/>
        </w:rPr>
        <w:t xml:space="preserve"> h. do dia 20/11/2019, </w:t>
      </w:r>
      <w:r w:rsidR="00A674FF">
        <w:rPr>
          <w:b/>
          <w:bCs/>
          <w:color w:val="000000"/>
          <w:sz w:val="22"/>
          <w:szCs w:val="22"/>
        </w:rPr>
        <w:t>aber</w:t>
      </w:r>
      <w:r w:rsidR="00057634" w:rsidRPr="00E2339B">
        <w:rPr>
          <w:b/>
          <w:bCs/>
          <w:color w:val="000000"/>
          <w:sz w:val="22"/>
          <w:szCs w:val="22"/>
        </w:rPr>
        <w:t xml:space="preserve">tura da sessão será às </w:t>
      </w:r>
      <w:r w:rsidR="00423051">
        <w:rPr>
          <w:b/>
          <w:bCs/>
          <w:color w:val="000000"/>
          <w:sz w:val="22"/>
          <w:szCs w:val="22"/>
        </w:rPr>
        <w:t>14:00</w:t>
      </w:r>
      <w:r w:rsidR="00A559FE">
        <w:rPr>
          <w:b/>
          <w:bCs/>
          <w:color w:val="000000"/>
          <w:sz w:val="22"/>
          <w:szCs w:val="22"/>
        </w:rPr>
        <w:t xml:space="preserve"> h.</w:t>
      </w:r>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423051">
        <w:rPr>
          <w:b/>
          <w:color w:val="000000"/>
          <w:sz w:val="22"/>
          <w:szCs w:val="22"/>
        </w:rPr>
        <w:t>POR ITEM</w:t>
      </w:r>
      <w:r w:rsidR="005E6409">
        <w:rPr>
          <w:b/>
          <w:color w:val="000000"/>
          <w:sz w:val="22"/>
          <w:szCs w:val="22"/>
        </w:rPr>
        <w:t xml:space="preserve"> – SERVIDOR COMPLETO</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w:t>
      </w:r>
      <w:r w:rsidR="00A559FE">
        <w:rPr>
          <w:color w:val="000000"/>
          <w:sz w:val="22"/>
          <w:szCs w:val="22"/>
        </w:rPr>
        <w:t>/</w:t>
      </w:r>
      <w:r w:rsidR="00CE39DB" w:rsidRPr="00E2339B">
        <w:rPr>
          <w:color w:val="000000"/>
          <w:sz w:val="22"/>
          <w:szCs w:val="22"/>
        </w:rPr>
        <w:t>á regida pela Lei n.º 10.520, de 17 de julho de 2</w:t>
      </w:r>
      <w:r w:rsidR="005E6409">
        <w:rPr>
          <w:color w:val="000000"/>
          <w:sz w:val="22"/>
          <w:szCs w:val="22"/>
        </w:rPr>
        <w:t>019</w:t>
      </w:r>
      <w:r w:rsidR="00CE39DB" w:rsidRPr="00E2339B">
        <w:rPr>
          <w:color w:val="000000"/>
          <w:sz w:val="22"/>
          <w:szCs w:val="22"/>
        </w:rPr>
        <w:t>,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6F0CDB">
      <w:pPr>
        <w:pStyle w:val="PargrafodaLista"/>
        <w:numPr>
          <w:ilvl w:val="1"/>
          <w:numId w:val="2"/>
        </w:numPr>
        <w:ind w:right="-66"/>
        <w:jc w:val="both"/>
        <w:rPr>
          <w:color w:val="000000"/>
          <w:sz w:val="22"/>
          <w:szCs w:val="22"/>
        </w:rPr>
      </w:pPr>
      <w:r w:rsidRPr="006F0CDB">
        <w:rPr>
          <w:sz w:val="22"/>
          <w:szCs w:val="22"/>
        </w:rPr>
        <w:t>– A presente licitação tem por objeto</w:t>
      </w:r>
      <w:r w:rsidR="00E2339B" w:rsidRPr="006F0CDB">
        <w:rPr>
          <w:sz w:val="22"/>
          <w:szCs w:val="22"/>
        </w:rPr>
        <w:t xml:space="preserve"> </w:t>
      </w:r>
      <w:r w:rsidR="008341A8">
        <w:rPr>
          <w:sz w:val="22"/>
          <w:szCs w:val="22"/>
        </w:rPr>
        <w:t xml:space="preserve">aquisição de </w:t>
      </w:r>
      <w:r w:rsidR="005E6409">
        <w:rPr>
          <w:b/>
          <w:sz w:val="22"/>
          <w:szCs w:val="22"/>
        </w:rPr>
        <w:t>SERVIDOR PARA SISTEMA SISAB</w:t>
      </w:r>
      <w:r w:rsidR="007B0A54" w:rsidRPr="006F0CDB">
        <w:rPr>
          <w:color w:val="000000"/>
          <w:sz w:val="22"/>
          <w:szCs w:val="22"/>
        </w:rPr>
        <w:t>,</w:t>
      </w:r>
      <w:r w:rsidR="00B00B26" w:rsidRPr="006F0CDB">
        <w:rPr>
          <w:color w:val="000000"/>
          <w:sz w:val="22"/>
          <w:szCs w:val="22"/>
        </w:rPr>
        <w:t xml:space="preserve"> </w:t>
      </w:r>
      <w:r w:rsidR="005E6409">
        <w:rPr>
          <w:sz w:val="22"/>
          <w:szCs w:val="22"/>
        </w:rPr>
        <w:t>a sere</w:t>
      </w:r>
      <w:r w:rsidR="00B3343A" w:rsidRPr="006F0CDB">
        <w:rPr>
          <w:sz w:val="22"/>
          <w:szCs w:val="22"/>
        </w:rPr>
        <w:t xml:space="preserve"> </w:t>
      </w:r>
      <w:r w:rsidR="005E6409">
        <w:rPr>
          <w:sz w:val="22"/>
          <w:szCs w:val="22"/>
        </w:rPr>
        <w:t>adquirido</w:t>
      </w:r>
      <w:r w:rsidR="00B3343A" w:rsidRPr="006F0CDB">
        <w:rPr>
          <w:sz w:val="22"/>
          <w:szCs w:val="22"/>
        </w:rPr>
        <w:t xml:space="preserve"> </w:t>
      </w:r>
      <w:r w:rsidR="00057634" w:rsidRPr="006F0CDB">
        <w:rPr>
          <w:b/>
          <w:color w:val="000000"/>
          <w:sz w:val="22"/>
          <w:szCs w:val="22"/>
        </w:rPr>
        <w:t>d</w:t>
      </w:r>
      <w:r w:rsidRPr="006F0CDB">
        <w:rPr>
          <w:b/>
          <w:sz w:val="22"/>
          <w:szCs w:val="22"/>
        </w:rPr>
        <w:t>e acordo com as especificações do Anexo II</w:t>
      </w:r>
      <w:r w:rsidR="005F30F2" w:rsidRPr="006F0CDB">
        <w:rPr>
          <w:b/>
          <w:sz w:val="22"/>
          <w:szCs w:val="22"/>
        </w:rPr>
        <w:t>(Proposta)</w:t>
      </w:r>
      <w:r w:rsidR="00B3343A" w:rsidRPr="006F0CDB">
        <w:rPr>
          <w:b/>
          <w:sz w:val="22"/>
          <w:szCs w:val="22"/>
        </w:rPr>
        <w:t xml:space="preserve"> e IV</w:t>
      </w:r>
      <w:r w:rsidR="005F30F2" w:rsidRPr="006F0CDB">
        <w:rPr>
          <w:b/>
          <w:sz w:val="22"/>
          <w:szCs w:val="22"/>
        </w:rPr>
        <w:t>(Minuta Contratual)</w:t>
      </w:r>
      <w:r w:rsidRPr="006F0CDB">
        <w:rPr>
          <w:b/>
          <w:sz w:val="22"/>
          <w:szCs w:val="22"/>
        </w:rPr>
        <w:t>, que passa</w:t>
      </w:r>
      <w:r w:rsidR="00B3343A" w:rsidRPr="006F0CDB">
        <w:rPr>
          <w:b/>
          <w:sz w:val="22"/>
          <w:szCs w:val="22"/>
        </w:rPr>
        <w:t>m</w:t>
      </w:r>
      <w:r w:rsidRPr="006F0CDB">
        <w:rPr>
          <w:b/>
          <w:sz w:val="22"/>
          <w:szCs w:val="22"/>
        </w:rPr>
        <w:t xml:space="preserve"> a faze</w:t>
      </w:r>
      <w:r w:rsidR="00E2339B" w:rsidRPr="006F0CDB">
        <w:rPr>
          <w:b/>
          <w:sz w:val="22"/>
          <w:szCs w:val="22"/>
        </w:rPr>
        <w:t xml:space="preserve">r parte integrante deste Edital, </w:t>
      </w:r>
      <w:r w:rsidR="00B00B26" w:rsidRPr="006F0CDB">
        <w:rPr>
          <w:sz w:val="22"/>
          <w:szCs w:val="22"/>
        </w:rPr>
        <w:t xml:space="preserve">com recursos do </w:t>
      </w:r>
      <w:r w:rsidR="00E2339B" w:rsidRPr="006F0CDB">
        <w:rPr>
          <w:color w:val="000000"/>
          <w:sz w:val="22"/>
          <w:szCs w:val="22"/>
        </w:rPr>
        <w:t>exercício</w:t>
      </w:r>
      <w:r w:rsidR="00B3343A" w:rsidRPr="006F0CDB">
        <w:rPr>
          <w:color w:val="000000"/>
          <w:sz w:val="22"/>
          <w:szCs w:val="22"/>
        </w:rPr>
        <w:t>/ano base</w:t>
      </w:r>
      <w:r w:rsidR="00E2339B" w:rsidRPr="006F0CDB">
        <w:rPr>
          <w:color w:val="000000"/>
          <w:sz w:val="22"/>
          <w:szCs w:val="22"/>
        </w:rPr>
        <w:t xml:space="preserve"> de </w:t>
      </w:r>
      <w:r w:rsidR="005769EF" w:rsidRPr="006F0CDB">
        <w:rPr>
          <w:color w:val="000000"/>
          <w:sz w:val="22"/>
          <w:szCs w:val="22"/>
        </w:rPr>
        <w:t>2019</w:t>
      </w:r>
      <w:r w:rsidR="006F0CDB">
        <w:rPr>
          <w:color w:val="000000"/>
          <w:sz w:val="22"/>
          <w:szCs w:val="22"/>
        </w:rPr>
        <w:t>.</w:t>
      </w:r>
    </w:p>
    <w:p w:rsidR="00F718F0" w:rsidRPr="00F718F0" w:rsidRDefault="00F718F0" w:rsidP="00F718F0">
      <w:pPr>
        <w:ind w:right="-66"/>
        <w:jc w:val="both"/>
        <w:rPr>
          <w:color w:val="000000"/>
          <w:sz w:val="22"/>
          <w:szCs w:val="22"/>
        </w:rPr>
      </w:pPr>
    </w:p>
    <w:p w:rsidR="00F718F0" w:rsidRPr="005E6409" w:rsidRDefault="00F718F0" w:rsidP="006F0CDB">
      <w:pPr>
        <w:pStyle w:val="PargrafodaLista"/>
        <w:numPr>
          <w:ilvl w:val="1"/>
          <w:numId w:val="2"/>
        </w:numPr>
        <w:ind w:right="-66"/>
        <w:jc w:val="both"/>
        <w:rPr>
          <w:color w:val="000000"/>
          <w:sz w:val="22"/>
          <w:szCs w:val="22"/>
        </w:rPr>
      </w:pPr>
      <w:r>
        <w:rPr>
          <w:color w:val="000000"/>
          <w:sz w:val="22"/>
          <w:szCs w:val="22"/>
        </w:rPr>
        <w:t xml:space="preserve">- </w:t>
      </w:r>
      <w:r w:rsidRPr="00C13D87">
        <w:rPr>
          <w:b/>
          <w:color w:val="000000"/>
          <w:sz w:val="22"/>
          <w:szCs w:val="22"/>
        </w:rPr>
        <w:t>Nos termos do da CF/88, art. 170, IX, c/c art. 179, c/c art. 47, §único, art. 48, inc. I, art. 49, incs. II, III e IV, além do entendimento dos Tribunais Pátrios, tanto judiciais como administrativos, em especial Parecer FECAM 3.157, Parecer 41.601/2016 - MPTC/SC e TCE – Processo REP-15/00303558, a presente licitação somente permitirá participação de Micro e pequenas empresas, salvo nos casos previstos no referido art. 49 e incisos da LC 123/2006.</w:t>
      </w:r>
    </w:p>
    <w:p w:rsidR="005E6409" w:rsidRPr="005E6409" w:rsidRDefault="005E6409" w:rsidP="005E6409">
      <w:pPr>
        <w:pStyle w:val="PargrafodaLista"/>
        <w:rPr>
          <w:color w:val="000000"/>
          <w:sz w:val="22"/>
          <w:szCs w:val="22"/>
        </w:rPr>
      </w:pPr>
    </w:p>
    <w:p w:rsidR="005E6409" w:rsidRDefault="005E6409" w:rsidP="006F0CDB">
      <w:pPr>
        <w:pStyle w:val="PargrafodaLista"/>
        <w:numPr>
          <w:ilvl w:val="1"/>
          <w:numId w:val="2"/>
        </w:numPr>
        <w:ind w:right="-66"/>
        <w:jc w:val="both"/>
        <w:rPr>
          <w:color w:val="000000"/>
          <w:sz w:val="22"/>
          <w:szCs w:val="22"/>
        </w:rPr>
      </w:pPr>
      <w:r>
        <w:rPr>
          <w:color w:val="000000"/>
          <w:sz w:val="22"/>
          <w:szCs w:val="22"/>
        </w:rPr>
        <w:t>– Deverá o referido servidor, possuir as seguintes características:</w:t>
      </w:r>
    </w:p>
    <w:p w:rsidR="005E6409" w:rsidRPr="005E6409" w:rsidRDefault="005E6409" w:rsidP="005E6409">
      <w:pPr>
        <w:pStyle w:val="PargrafodaLista"/>
        <w:rPr>
          <w:color w:val="000000"/>
          <w:sz w:val="22"/>
          <w:szCs w:val="22"/>
        </w:rPr>
      </w:pPr>
    </w:p>
    <w:p w:rsidR="005E6409" w:rsidRDefault="005E6409" w:rsidP="005E6409">
      <w:pPr>
        <w:ind w:left="435" w:right="-66"/>
        <w:jc w:val="both"/>
        <w:rPr>
          <w:color w:val="000000"/>
          <w:sz w:val="22"/>
          <w:szCs w:val="22"/>
        </w:rPr>
      </w:pPr>
      <w:r>
        <w:rPr>
          <w:color w:val="000000"/>
          <w:sz w:val="22"/>
          <w:szCs w:val="22"/>
        </w:rPr>
        <w:t>- Permitir o uso por no mínimo 250 usuários simultâneos;</w:t>
      </w:r>
    </w:p>
    <w:p w:rsidR="005E6409" w:rsidRDefault="005E6409" w:rsidP="005E6409">
      <w:pPr>
        <w:ind w:left="435" w:right="-66"/>
        <w:jc w:val="both"/>
        <w:rPr>
          <w:color w:val="000000"/>
          <w:sz w:val="22"/>
          <w:szCs w:val="22"/>
        </w:rPr>
      </w:pPr>
      <w:r>
        <w:rPr>
          <w:color w:val="000000"/>
          <w:sz w:val="22"/>
          <w:szCs w:val="22"/>
        </w:rPr>
        <w:t>- Processador mínimo – Intel Xeon Silver 4110 2.1G, 8C/16T, 9,6GT/s, 11M Cache, Turbo, HT(85W), DDR4-2400, sistema configurado com processador – ou equivalente;</w:t>
      </w:r>
    </w:p>
    <w:p w:rsidR="005E6409" w:rsidRDefault="005E6409" w:rsidP="005E6409">
      <w:pPr>
        <w:ind w:left="435" w:right="-66"/>
        <w:jc w:val="both"/>
        <w:rPr>
          <w:color w:val="000000"/>
          <w:sz w:val="22"/>
          <w:szCs w:val="22"/>
        </w:rPr>
      </w:pPr>
      <w:r>
        <w:rPr>
          <w:color w:val="000000"/>
          <w:sz w:val="22"/>
          <w:szCs w:val="22"/>
        </w:rPr>
        <w:t>- Memória 2x 16GB RDIMM, 2666T/s, Dual Rank, suporte de até 16 pentes de memória, para dois processadores, configuração de performance otimizada de memórias – ou equivalente;</w:t>
      </w:r>
    </w:p>
    <w:p w:rsidR="005E6409" w:rsidRDefault="005E6409" w:rsidP="005E6409">
      <w:pPr>
        <w:ind w:left="435" w:right="-66"/>
        <w:jc w:val="both"/>
        <w:rPr>
          <w:color w:val="000000"/>
          <w:sz w:val="22"/>
          <w:szCs w:val="22"/>
        </w:rPr>
      </w:pPr>
      <w:r>
        <w:rPr>
          <w:color w:val="000000"/>
          <w:sz w:val="22"/>
          <w:szCs w:val="22"/>
        </w:rPr>
        <w:t>- Discos 2x 240GB SSD, MIX use SATA de 60 Gbps, 3DWPD, 2628, TBW, S4600, drive de 2,5”, com Carrier de 3” hot plug, configuração de discos em RAID 1, chassis com até 8 discos rígidos, 3,5” hot plug – ou equivalente;</w:t>
      </w:r>
    </w:p>
    <w:p w:rsidR="005E6409" w:rsidRDefault="005E6409" w:rsidP="005E6409">
      <w:pPr>
        <w:ind w:left="435" w:right="-66"/>
        <w:jc w:val="both"/>
        <w:rPr>
          <w:color w:val="000000"/>
          <w:sz w:val="22"/>
          <w:szCs w:val="22"/>
        </w:rPr>
      </w:pPr>
      <w:r>
        <w:rPr>
          <w:color w:val="000000"/>
          <w:sz w:val="22"/>
          <w:szCs w:val="22"/>
        </w:rPr>
        <w:t xml:space="preserve">- </w:t>
      </w:r>
      <w:r w:rsidR="004663F5">
        <w:rPr>
          <w:color w:val="000000"/>
          <w:sz w:val="22"/>
          <w:szCs w:val="22"/>
        </w:rPr>
        <w:t>Controladora – PERC H730P+RAID, 2 GB de Cache, adaptador low profile – ou equivalente.</w:t>
      </w:r>
    </w:p>
    <w:p w:rsidR="004663F5" w:rsidRDefault="004663F5" w:rsidP="005E6409">
      <w:pPr>
        <w:ind w:left="435" w:right="-66"/>
        <w:jc w:val="both"/>
        <w:rPr>
          <w:color w:val="000000"/>
          <w:sz w:val="22"/>
          <w:szCs w:val="22"/>
        </w:rPr>
      </w:pPr>
      <w:r>
        <w:rPr>
          <w:color w:val="000000"/>
          <w:sz w:val="22"/>
          <w:szCs w:val="22"/>
        </w:rPr>
        <w:t>- Disco óptico DVD +/- RW, SATA, internal – ou equivalente;</w:t>
      </w:r>
    </w:p>
    <w:p w:rsidR="004663F5" w:rsidRDefault="004663F5" w:rsidP="005E6409">
      <w:pPr>
        <w:ind w:left="435" w:right="-66"/>
        <w:jc w:val="both"/>
        <w:rPr>
          <w:color w:val="000000"/>
          <w:sz w:val="22"/>
          <w:szCs w:val="22"/>
        </w:rPr>
      </w:pPr>
      <w:r>
        <w:rPr>
          <w:color w:val="000000"/>
          <w:sz w:val="22"/>
          <w:szCs w:val="22"/>
        </w:rPr>
        <w:t>- Interface de rede – placa de rede on-board dual port de 1GbE, Intel Ethernet l 350 DP 1Gb Server adapter – ou equivalente;</w:t>
      </w:r>
    </w:p>
    <w:p w:rsidR="004663F5" w:rsidRDefault="004663F5" w:rsidP="005E6409">
      <w:pPr>
        <w:ind w:left="435" w:right="-66"/>
        <w:jc w:val="both"/>
        <w:rPr>
          <w:color w:val="000000"/>
          <w:sz w:val="22"/>
          <w:szCs w:val="22"/>
        </w:rPr>
      </w:pPr>
      <w:r>
        <w:rPr>
          <w:color w:val="000000"/>
          <w:sz w:val="22"/>
          <w:szCs w:val="22"/>
        </w:rPr>
        <w:lastRenderedPageBreak/>
        <w:t>- Sem sistema operacional;</w:t>
      </w:r>
    </w:p>
    <w:p w:rsidR="004663F5" w:rsidRDefault="004663F5" w:rsidP="005E6409">
      <w:pPr>
        <w:ind w:left="435" w:right="-66"/>
        <w:jc w:val="both"/>
        <w:rPr>
          <w:color w:val="000000"/>
          <w:sz w:val="22"/>
          <w:szCs w:val="22"/>
        </w:rPr>
      </w:pPr>
      <w:r>
        <w:rPr>
          <w:color w:val="000000"/>
          <w:sz w:val="22"/>
          <w:szCs w:val="22"/>
        </w:rPr>
        <w:t>- Alimentação 2x fonte de energia (1+1) Dual, hot-plug, 750w, 2x cabos de força C13, BR 14136 (padrão brasileiro), 250V, 10ª</w:t>
      </w:r>
      <w:r w:rsidR="007029B0">
        <w:rPr>
          <w:color w:val="000000"/>
          <w:sz w:val="22"/>
          <w:szCs w:val="22"/>
        </w:rPr>
        <w:t>, 2 metros de comprimento – ou equivalente;</w:t>
      </w:r>
    </w:p>
    <w:p w:rsidR="007029B0" w:rsidRDefault="007029B0" w:rsidP="005E6409">
      <w:pPr>
        <w:ind w:left="435" w:right="-66"/>
        <w:jc w:val="both"/>
        <w:rPr>
          <w:color w:val="000000"/>
          <w:sz w:val="22"/>
          <w:szCs w:val="22"/>
        </w:rPr>
      </w:pPr>
      <w:r>
        <w:rPr>
          <w:color w:val="000000"/>
          <w:sz w:val="22"/>
          <w:szCs w:val="22"/>
        </w:rPr>
        <w:t>- Gabinete – Formato rack 2U, Bezel de segurança incluso 2U, trilhos deslizantes para rack Dell 19” com braço de gerenciamento de cabos (flexibilidade de ajuste mínimo de 68,1cm e máximo de 86,1cm) ou equivalente;</w:t>
      </w:r>
    </w:p>
    <w:p w:rsidR="007029B0" w:rsidRDefault="007029B0" w:rsidP="005E6409">
      <w:pPr>
        <w:ind w:left="435" w:right="-66"/>
        <w:jc w:val="both"/>
        <w:rPr>
          <w:color w:val="000000"/>
          <w:sz w:val="22"/>
          <w:szCs w:val="22"/>
          <w:lang w:val="en-US"/>
        </w:rPr>
      </w:pPr>
      <w:r w:rsidRPr="007029B0">
        <w:rPr>
          <w:color w:val="000000"/>
          <w:sz w:val="22"/>
          <w:szCs w:val="22"/>
          <w:lang w:val="en-US"/>
        </w:rPr>
        <w:t>- Suporte – ProSupport: Next Business Day On-Site Service After Problem Diagnosis, 39 meses, ProSupport 7x24 HW/SW Technical Support And</w:t>
      </w:r>
      <w:r>
        <w:rPr>
          <w:color w:val="000000"/>
          <w:sz w:val="22"/>
          <w:szCs w:val="22"/>
          <w:lang w:val="en-US"/>
        </w:rPr>
        <w:t xml:space="preserve"> Assistance, 39 meses ou equivalente;</w:t>
      </w:r>
    </w:p>
    <w:p w:rsidR="007029B0" w:rsidRDefault="007029B0" w:rsidP="005E6409">
      <w:pPr>
        <w:ind w:left="435" w:right="-66"/>
        <w:jc w:val="both"/>
        <w:rPr>
          <w:color w:val="000000"/>
          <w:sz w:val="22"/>
          <w:szCs w:val="22"/>
          <w:lang w:val="en-US"/>
        </w:rPr>
      </w:pPr>
    </w:p>
    <w:p w:rsidR="00C64B46" w:rsidRDefault="007029B0" w:rsidP="007029B0">
      <w:pPr>
        <w:pStyle w:val="PargrafodaLista"/>
        <w:numPr>
          <w:ilvl w:val="0"/>
          <w:numId w:val="4"/>
        </w:numPr>
        <w:ind w:right="-66"/>
        <w:jc w:val="both"/>
        <w:rPr>
          <w:color w:val="000000"/>
          <w:sz w:val="22"/>
          <w:szCs w:val="22"/>
        </w:rPr>
      </w:pPr>
      <w:r w:rsidRPr="007029B0">
        <w:rPr>
          <w:color w:val="000000"/>
          <w:sz w:val="22"/>
          <w:szCs w:val="22"/>
        </w:rPr>
        <w:t>Salienta-se que tal equipamento servirá para a unificação dos sete bancos</w:t>
      </w:r>
      <w:r w:rsidR="00C64B46">
        <w:rPr>
          <w:color w:val="000000"/>
          <w:sz w:val="22"/>
          <w:szCs w:val="22"/>
        </w:rPr>
        <w:t xml:space="preserve"> de dados do prontuário eletrônico do cidadão/SISAB/eSUS ora em uso no município, atendendo exigência da Política Nacional de Atenção Básica e do Projeto Planifica SUS, ao qual este Município aderiu;</w:t>
      </w:r>
    </w:p>
    <w:p w:rsidR="004B6E87" w:rsidRDefault="00C64B46" w:rsidP="007029B0">
      <w:pPr>
        <w:pStyle w:val="PargrafodaLista"/>
        <w:numPr>
          <w:ilvl w:val="0"/>
          <w:numId w:val="4"/>
        </w:numPr>
        <w:ind w:right="-66"/>
        <w:jc w:val="both"/>
        <w:rPr>
          <w:color w:val="000000"/>
          <w:sz w:val="22"/>
          <w:szCs w:val="22"/>
        </w:rPr>
      </w:pPr>
      <w:r>
        <w:rPr>
          <w:color w:val="000000"/>
          <w:sz w:val="22"/>
          <w:szCs w:val="22"/>
        </w:rPr>
        <w:t>É premente que esteja operacional até 01 d</w:t>
      </w:r>
      <w:r w:rsidR="004B6E87">
        <w:rPr>
          <w:color w:val="000000"/>
          <w:sz w:val="22"/>
          <w:szCs w:val="22"/>
        </w:rPr>
        <w:t>e dezembro de 2019, dead line do Projeto Planifica SUS para territorialização populacional do Município;</w:t>
      </w:r>
    </w:p>
    <w:p w:rsidR="00B91FAE" w:rsidRDefault="00B91FAE" w:rsidP="007029B0">
      <w:pPr>
        <w:pStyle w:val="PargrafodaLista"/>
        <w:numPr>
          <w:ilvl w:val="0"/>
          <w:numId w:val="4"/>
        </w:numPr>
        <w:ind w:right="-66"/>
        <w:jc w:val="both"/>
        <w:rPr>
          <w:color w:val="000000"/>
          <w:sz w:val="22"/>
          <w:szCs w:val="22"/>
        </w:rPr>
      </w:pPr>
      <w:r>
        <w:rPr>
          <w:color w:val="000000"/>
          <w:sz w:val="22"/>
          <w:szCs w:val="22"/>
        </w:rPr>
        <w:t>A presente licitação, deverá, ainda, seguir os padrões exigidos na Resolução n. 07 de 24 de novembro de 2016, ofício circular 044/2016 – DAB/SAS/MS, Portaria 3.462/2010</w:t>
      </w:r>
      <w:r w:rsidR="000A0A0D">
        <w:rPr>
          <w:color w:val="000000"/>
          <w:sz w:val="22"/>
          <w:szCs w:val="22"/>
        </w:rPr>
        <w:t>, Portaria 2.488/2011, Portaria 1.412/2013, Portaria 14/2014, Portaria 482/2014, nota técnica DAB/SAS/MS, Memorando n. 391/2017, entre outros.</w:t>
      </w:r>
    </w:p>
    <w:p w:rsidR="006F0CDB" w:rsidRPr="007029B0" w:rsidRDefault="006F0CDB" w:rsidP="006F0CDB">
      <w:pPr>
        <w:ind w:right="-66"/>
        <w:jc w:val="both"/>
        <w:rPr>
          <w:color w:val="000000"/>
          <w:sz w:val="22"/>
          <w:szCs w:val="22"/>
        </w:rPr>
      </w:pPr>
    </w:p>
    <w:p w:rsidR="004767FC" w:rsidRPr="007029B0"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BC11FF"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8" w:history="1">
        <w:r w:rsidR="00423051" w:rsidRPr="00BC11FF">
          <w:rPr>
            <w:rStyle w:val="Hyperlink"/>
            <w:sz w:val="22"/>
            <w:szCs w:val="22"/>
            <w:u w:val="none"/>
          </w:rPr>
          <w:t>licitacao.silvia@otaciliocosta.</w:t>
        </w:r>
      </w:hyperlink>
      <w:r w:rsidR="00DF7779" w:rsidRPr="00BC11FF">
        <w:rPr>
          <w:sz w:val="22"/>
          <w:szCs w:val="22"/>
        </w:rPr>
        <w:t>sc.gov.</w:t>
      </w:r>
      <w:proofErr w:type="gramStart"/>
      <w:r w:rsidR="00DF7779" w:rsidRPr="00BC11FF">
        <w:rPr>
          <w:sz w:val="22"/>
          <w:szCs w:val="22"/>
        </w:rPr>
        <w:t>br</w:t>
      </w:r>
      <w:proofErr w:type="gramEnd"/>
    </w:p>
    <w:p w:rsidR="006E27BB" w:rsidRPr="00BC11FF"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2.3 – O</w:t>
      </w:r>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3169E1">
        <w:rPr>
          <w:bCs/>
          <w:color w:val="000000"/>
          <w:sz w:val="22"/>
          <w:szCs w:val="22"/>
        </w:rPr>
        <w:t>(</w:t>
      </w:r>
      <w:r w:rsidR="003169E1">
        <w:rPr>
          <w:b/>
          <w:bCs/>
          <w:color w:val="000000"/>
          <w:sz w:val="22"/>
          <w:szCs w:val="22"/>
        </w:rPr>
        <w:t xml:space="preserve">SOB PENA DE DESCLASSIFICAÇÃO DA PROPOSTA EM CASO DE OMISSÃO E/OU PRAZO MENOR)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5769EF">
        <w:rPr>
          <w:sz w:val="22"/>
          <w:szCs w:val="22"/>
        </w:rPr>
        <w:t>2019</w:t>
      </w:r>
      <w:r w:rsidR="00B3343A">
        <w:rPr>
          <w:sz w:val="22"/>
          <w:szCs w:val="22"/>
        </w:rPr>
        <w:t xml:space="preserve">, </w:t>
      </w:r>
      <w:r w:rsidR="00692C68">
        <w:rPr>
          <w:sz w:val="22"/>
          <w:szCs w:val="22"/>
        </w:rPr>
        <w:t xml:space="preserve">ou seja, o contrato vigorará até 31 de dezembro </w:t>
      </w:r>
      <w:r w:rsidR="00692C68">
        <w:rPr>
          <w:sz w:val="22"/>
          <w:szCs w:val="22"/>
        </w:rPr>
        <w:lastRenderedPageBreak/>
        <w:t xml:space="preserve">de </w:t>
      </w:r>
      <w:r w:rsidR="005769EF">
        <w:rPr>
          <w:sz w:val="22"/>
          <w:szCs w:val="22"/>
        </w:rPr>
        <w:t>2019</w:t>
      </w:r>
      <w:r w:rsidR="00692C68">
        <w:rPr>
          <w:sz w:val="22"/>
          <w:szCs w:val="22"/>
        </w:rPr>
        <w:t xml:space="preserve">, </w:t>
      </w:r>
      <w:r w:rsidR="00B3343A">
        <w:rPr>
          <w:sz w:val="22"/>
          <w:szCs w:val="22"/>
        </w:rPr>
        <w:t>podendo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692C68">
        <w:rPr>
          <w:sz w:val="22"/>
          <w:szCs w:val="22"/>
        </w:rPr>
        <w:t xml:space="preserve">entrega dos </w:t>
      </w:r>
      <w:r w:rsidR="003169E1">
        <w:rPr>
          <w:sz w:val="22"/>
          <w:szCs w:val="22"/>
        </w:rPr>
        <w:t>materiai</w:t>
      </w:r>
      <w:r w:rsidR="00602C73">
        <w:rPr>
          <w:sz w:val="22"/>
          <w:szCs w:val="22"/>
        </w:rPr>
        <w:t>s</w:t>
      </w:r>
      <w:r w:rsidR="00B3343A">
        <w:rPr>
          <w:sz w:val="22"/>
          <w:szCs w:val="22"/>
        </w:rPr>
        <w:t xml:space="preserve"> objeto da presente licitação, </w:t>
      </w:r>
      <w:r w:rsidR="003E0C40" w:rsidRPr="00E2339B">
        <w:rPr>
          <w:sz w:val="22"/>
          <w:szCs w:val="22"/>
        </w:rPr>
        <w:t xml:space="preserve">será </w:t>
      </w:r>
      <w:r w:rsidR="00B3343A">
        <w:rPr>
          <w:sz w:val="22"/>
          <w:szCs w:val="22"/>
        </w:rPr>
        <w:t xml:space="preserve">de no máximo </w:t>
      </w:r>
      <w:r w:rsidR="008341A8">
        <w:rPr>
          <w:sz w:val="22"/>
          <w:szCs w:val="22"/>
        </w:rPr>
        <w:t>20</w:t>
      </w:r>
      <w:r w:rsidR="00B3343A">
        <w:rPr>
          <w:sz w:val="22"/>
          <w:szCs w:val="22"/>
        </w:rPr>
        <w:t>(</w:t>
      </w:r>
      <w:r w:rsidR="008341A8">
        <w:rPr>
          <w:sz w:val="22"/>
          <w:szCs w:val="22"/>
        </w:rPr>
        <w:t>vinte</w:t>
      </w:r>
      <w:r w:rsidR="00B3343A">
        <w:rPr>
          <w:sz w:val="22"/>
          <w:szCs w:val="22"/>
        </w:rPr>
        <w:t>) dias</w:t>
      </w:r>
      <w:r w:rsidR="008341A8">
        <w:rPr>
          <w:sz w:val="22"/>
          <w:szCs w:val="22"/>
        </w:rPr>
        <w:t xml:space="preserve"> úteis</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(ões)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r w:rsidR="003169E1">
        <w:rPr>
          <w:sz w:val="22"/>
          <w:szCs w:val="22"/>
        </w:rPr>
        <w:t>Preferencialmente, deverão ser entregues de maneira imediata.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w:t>
      </w:r>
      <w:r w:rsidR="00321F3D">
        <w:rPr>
          <w:sz w:val="22"/>
          <w:szCs w:val="22"/>
        </w:rPr>
        <w:t>.1 – O pagamento será efetuado pel</w:t>
      </w:r>
      <w:r w:rsidRPr="00E2339B">
        <w:rPr>
          <w:sz w:val="22"/>
          <w:szCs w:val="22"/>
        </w:rPr>
        <w:t>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do mês seguinte à efetiva entrega do medicamento,</w:t>
      </w:r>
      <w:r w:rsidR="001B3AC2" w:rsidRPr="00E2339B">
        <w:rPr>
          <w:sz w:val="22"/>
          <w:szCs w:val="22"/>
        </w:rPr>
        <w:t xml:space="preserve"> </w:t>
      </w:r>
      <w:r w:rsidRPr="00E2339B">
        <w:rPr>
          <w:sz w:val="22"/>
          <w:szCs w:val="22"/>
        </w:rPr>
        <w:t>a contar da(s) data(s) da(s) apresentação (ões) da nota fiscal com o comprovante de recebimento realizado(s) de acordo com o item 3.4.</w:t>
      </w:r>
      <w:r w:rsidR="008341A8">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5769EF">
        <w:rPr>
          <w:sz w:val="22"/>
          <w:szCs w:val="22"/>
        </w:rPr>
        <w:t>2019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A557C8"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5769EF">
        <w:rPr>
          <w:color w:val="000000"/>
          <w:sz w:val="22"/>
          <w:szCs w:val="22"/>
        </w:rPr>
        <w:t>2019</w:t>
      </w:r>
      <w:r w:rsidR="00CB3A7C">
        <w:rPr>
          <w:color w:val="000000"/>
          <w:sz w:val="22"/>
          <w:szCs w:val="22"/>
        </w:rPr>
        <w:t>, conforme segue:</w:t>
      </w:r>
    </w:p>
    <w:p w:rsidR="00CB3A7C" w:rsidRDefault="00CB3A7C" w:rsidP="002F3D9B">
      <w:pPr>
        <w:widowControl w:val="0"/>
        <w:autoSpaceDE w:val="0"/>
        <w:autoSpaceDN w:val="0"/>
        <w:adjustRightInd w:val="0"/>
        <w:jc w:val="both"/>
        <w:rPr>
          <w:color w:val="000000"/>
          <w:sz w:val="22"/>
          <w:szCs w:val="22"/>
        </w:rPr>
      </w:pPr>
    </w:p>
    <w:p w:rsidR="00CB3A7C" w:rsidRDefault="008341A8" w:rsidP="002F3D9B">
      <w:pPr>
        <w:widowControl w:val="0"/>
        <w:autoSpaceDE w:val="0"/>
        <w:autoSpaceDN w:val="0"/>
        <w:adjustRightInd w:val="0"/>
        <w:jc w:val="both"/>
        <w:rPr>
          <w:color w:val="000000"/>
          <w:sz w:val="22"/>
          <w:szCs w:val="22"/>
        </w:rPr>
      </w:pPr>
      <w:r>
        <w:rPr>
          <w:color w:val="000000"/>
          <w:sz w:val="22"/>
          <w:szCs w:val="22"/>
        </w:rPr>
        <w:t>15.01 – 2.028 – 4.4.90 – recurso de emenda parlamentar.</w:t>
      </w:r>
    </w:p>
    <w:p w:rsidR="00CE2E10" w:rsidRDefault="00CE2E10"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 financeira ou trabalhista com o</w:t>
      </w:r>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poderá participar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w:t>
      </w:r>
      <w:r w:rsidR="005E6409">
        <w:rPr>
          <w:bCs/>
          <w:color w:val="000000"/>
          <w:sz w:val="22"/>
          <w:szCs w:val="22"/>
        </w:rPr>
        <w:t>019</w:t>
      </w:r>
      <w:r w:rsidRPr="00E2339B">
        <w:rPr>
          <w:bCs/>
          <w:color w:val="000000"/>
          <w:sz w:val="22"/>
          <w:szCs w:val="22"/>
        </w:rPr>
        <w:t xml:space="preserve">);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3169E1">
        <w:rPr>
          <w:color w:val="000000"/>
          <w:sz w:val="22"/>
          <w:szCs w:val="22"/>
        </w:rPr>
        <w:t xml:space="preserve"> </w:t>
      </w:r>
      <w:r w:rsidR="003169E1" w:rsidRPr="003169E1">
        <w:rPr>
          <w:b/>
          <w:color w:val="000000"/>
          <w:sz w:val="22"/>
          <w:szCs w:val="22"/>
        </w:rPr>
        <w:t>(DO OUTORGANTE E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w:t>
      </w:r>
      <w:r w:rsidR="009A318B">
        <w:rPr>
          <w:sz w:val="22"/>
          <w:szCs w:val="22"/>
        </w:rPr>
        <w:t>esa ou empresa de pequeno porte, bem como, o cartão do CNPJ deverá apresentar tal premissa.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423051">
        <w:rPr>
          <w:b/>
          <w:sz w:val="22"/>
          <w:szCs w:val="22"/>
        </w:rPr>
        <w:t>14:00</w:t>
      </w:r>
      <w:proofErr w:type="gramEnd"/>
      <w:r w:rsidR="00423051">
        <w:rPr>
          <w:b/>
          <w:sz w:val="22"/>
          <w:szCs w:val="22"/>
        </w:rPr>
        <w:t xml:space="preserve"> h. do dia 20</w:t>
      </w:r>
      <w:r w:rsidR="00A559FE">
        <w:rPr>
          <w:b/>
          <w:sz w:val="22"/>
          <w:szCs w:val="22"/>
        </w:rPr>
        <w:t>/11/2019.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8.3 – Poderão ainda os documentos ser entregues pessoalmente ao Pregoeiro</w:t>
      </w:r>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5E6409">
        <w:rPr>
          <w:b/>
          <w:bCs/>
          <w:color w:val="000000"/>
          <w:sz w:val="22"/>
          <w:szCs w:val="22"/>
        </w:rPr>
        <w:t>019</w:t>
      </w:r>
      <w:r w:rsidR="002F3D9B" w:rsidRPr="005F04E7">
        <w:rPr>
          <w:b/>
          <w:bCs/>
          <w:color w:val="000000"/>
          <w:sz w:val="22"/>
          <w:szCs w:val="22"/>
        </w:rPr>
        <w:t>/</w:t>
      </w:r>
      <w:r w:rsidR="005769EF">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3169E1">
        <w:rPr>
          <w:color w:val="000000"/>
          <w:sz w:val="22"/>
          <w:szCs w:val="22"/>
        </w:rPr>
        <w:t xml:space="preserve"> </w:t>
      </w:r>
      <w:r w:rsidR="003169E1" w:rsidRPr="00321F3D">
        <w:rPr>
          <w:b/>
          <w:color w:val="000000"/>
          <w:sz w:val="22"/>
          <w:szCs w:val="22"/>
        </w:rPr>
        <w:t>(SOB PENA DE DESCLASSIFICAÇÃO EM CASO DE OMISSÃO E/OU PRAZO MENOR)</w:t>
      </w:r>
      <w:r w:rsidRPr="00E2339B">
        <w:rPr>
          <w:color w:val="000000"/>
          <w:sz w:val="22"/>
          <w:szCs w:val="22"/>
        </w:rPr>
        <w:t xml:space="preserve">,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9.5 – Não é obrigatório o comparecimento pessoal ou de representante para acompanhar o processamento da licitação, podendo optar pelo envio dos envelopes na forma do item 8. Nestes casos, porém, o licitante não terá direito de participar da fase de lances sucessivos, nem de apresentar recurso administrativo quanto aos julgamentos da proposta e habilitação, conforme art. 4º, incisos XVIII e XX da Lei 10.520/2</w:t>
      </w:r>
      <w:r w:rsidR="005E6409">
        <w:rPr>
          <w:color w:val="000000"/>
          <w:sz w:val="22"/>
          <w:szCs w:val="22"/>
        </w:rPr>
        <w:t>019</w:t>
      </w:r>
      <w:r w:rsidRPr="00E2339B">
        <w:rPr>
          <w:color w:val="000000"/>
          <w:sz w:val="22"/>
          <w:szCs w:val="22"/>
        </w:rPr>
        <w:t xml:space="preserve">.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5E6409">
        <w:rPr>
          <w:b/>
          <w:bCs/>
          <w:color w:val="000000"/>
          <w:sz w:val="22"/>
          <w:szCs w:val="22"/>
        </w:rPr>
        <w:t>019</w:t>
      </w:r>
      <w:r w:rsidR="002F3D9B" w:rsidRPr="005F04E7">
        <w:rPr>
          <w:b/>
          <w:bCs/>
          <w:color w:val="000000"/>
          <w:sz w:val="22"/>
          <w:szCs w:val="22"/>
        </w:rPr>
        <w:t>/</w:t>
      </w:r>
      <w:r w:rsidR="005769EF">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7,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9" w:anchor="tituloviia" w:history="1">
        <w:r w:rsidRPr="005042CF">
          <w:rPr>
            <w:rStyle w:val="Hyperlink"/>
            <w:color w:val="auto"/>
            <w:sz w:val="22"/>
            <w:szCs w:val="22"/>
            <w:shd w:val="clear" w:color="auto" w:fill="FFFFFF"/>
          </w:rPr>
          <w:t>Título VII-A da Consolidação das Leis do Trabalho, aprovada pelo Decreto-Lei 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r w:rsidRPr="007B0A54">
        <w:rPr>
          <w:color w:val="000000"/>
          <w:sz w:val="22"/>
          <w:szCs w:val="22"/>
        </w:rPr>
        <w:t>conforme o caso), de acordo com o art. 30 e ss. da Lei 8.666/93</w:t>
      </w:r>
      <w:r w:rsidR="00321F3D">
        <w:rPr>
          <w:color w:val="000000"/>
          <w:sz w:val="22"/>
          <w:szCs w:val="22"/>
        </w:rPr>
        <w:t xml:space="preserve">. </w:t>
      </w:r>
      <w:r w:rsidR="00CE2E10">
        <w:rPr>
          <w:color w:val="000000"/>
          <w:sz w:val="22"/>
          <w:szCs w:val="22"/>
        </w:rPr>
        <w:t xml:space="preserve">A apresentação de apenas um dos documentos acima, suprirá a exigência. </w:t>
      </w:r>
      <w:r w:rsidR="00321F3D">
        <w:rPr>
          <w:color w:val="000000"/>
          <w:sz w:val="22"/>
          <w:szCs w:val="22"/>
        </w:rPr>
        <w:t xml:space="preserve">Deverão ainda ser entregues </w:t>
      </w:r>
      <w:r w:rsidRPr="007B0A54">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6F0CDB" w:rsidRPr="008341A8" w:rsidRDefault="005868A7" w:rsidP="006F0CDB">
      <w:pPr>
        <w:pStyle w:val="PargrafodaLista"/>
        <w:widowControl w:val="0"/>
        <w:numPr>
          <w:ilvl w:val="0"/>
          <w:numId w:val="1"/>
        </w:numPr>
        <w:autoSpaceDE w:val="0"/>
        <w:autoSpaceDN w:val="0"/>
        <w:adjustRightInd w:val="0"/>
        <w:jc w:val="both"/>
        <w:rPr>
          <w:color w:val="000000"/>
          <w:sz w:val="22"/>
          <w:szCs w:val="22"/>
          <w:shd w:val="clear" w:color="auto" w:fill="FFFFFF"/>
        </w:rPr>
      </w:pPr>
      <w:r w:rsidRPr="008341A8">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8341A8">
        <w:rPr>
          <w:color w:val="000000"/>
          <w:sz w:val="22"/>
          <w:szCs w:val="22"/>
          <w:shd w:val="clear" w:color="auto" w:fill="FFFFFF"/>
        </w:rPr>
        <w:t>emitida por pessoa jurídica d</w:t>
      </w:r>
      <w:r w:rsidR="008341A8">
        <w:rPr>
          <w:color w:val="000000"/>
          <w:sz w:val="22"/>
          <w:szCs w:val="22"/>
          <w:shd w:val="clear" w:color="auto" w:fill="FFFFFF"/>
        </w:rPr>
        <w:t>e direito público e/ou privado</w:t>
      </w:r>
      <w:r w:rsidR="007C2A3E">
        <w:rPr>
          <w:color w:val="000000"/>
          <w:sz w:val="22"/>
          <w:szCs w:val="22"/>
          <w:shd w:val="clear" w:color="auto" w:fill="FFFFFF"/>
        </w:rPr>
        <w:t xml:space="preserve">, atestando já ter entregue equipamentos de característica semelhante, bem como a qualidade do mesmo. </w:t>
      </w:r>
    </w:p>
    <w:p w:rsidR="005868A7" w:rsidRDefault="005868A7" w:rsidP="005868A7">
      <w:pPr>
        <w:widowControl w:val="0"/>
        <w:autoSpaceDE w:val="0"/>
        <w:autoSpaceDN w:val="0"/>
        <w:adjustRightInd w:val="0"/>
        <w:jc w:val="both"/>
        <w:rPr>
          <w:color w:val="000000"/>
          <w:sz w:val="22"/>
          <w:szCs w:val="22"/>
          <w:shd w:val="clear" w:color="auto" w:fill="FFFFFF"/>
        </w:rPr>
      </w:pPr>
    </w:p>
    <w:p w:rsidR="00175D3F"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da alínea “</w:t>
      </w:r>
      <w:r w:rsidR="003169E1">
        <w:rPr>
          <w:color w:val="000000"/>
          <w:sz w:val="22"/>
          <w:szCs w:val="22"/>
          <w:shd w:val="clear" w:color="auto" w:fill="FFFFFF"/>
        </w:rPr>
        <w:t>A</w:t>
      </w:r>
      <w:r w:rsidR="007B0A54" w:rsidRPr="007B0A54">
        <w:rPr>
          <w:color w:val="000000"/>
          <w:sz w:val="22"/>
          <w:szCs w:val="22"/>
          <w:shd w:val="clear" w:color="auto" w:fill="FFFFFF"/>
        </w:rPr>
        <w:t xml:space="preserve">” do item 10.2.3, </w:t>
      </w:r>
      <w:r w:rsidR="004B6E87">
        <w:rPr>
          <w:color w:val="000000"/>
          <w:sz w:val="22"/>
          <w:szCs w:val="22"/>
          <w:shd w:val="clear" w:color="auto" w:fill="FFFFFF"/>
        </w:rPr>
        <w:t xml:space="preserve">acima, não </w:t>
      </w:r>
      <w:r w:rsidRPr="007B0A54">
        <w:rPr>
          <w:color w:val="000000"/>
          <w:sz w:val="22"/>
          <w:szCs w:val="22"/>
          <w:shd w:val="clear" w:color="auto" w:fill="FFFFFF"/>
        </w:rPr>
        <w:t xml:space="preserve">desabilitará o interessado. </w:t>
      </w:r>
      <w:r w:rsidR="004B6E87">
        <w:rPr>
          <w:color w:val="000000"/>
          <w:sz w:val="22"/>
          <w:szCs w:val="22"/>
          <w:shd w:val="clear" w:color="auto" w:fill="FFFFFF"/>
        </w:rPr>
        <w:t>No entanto fica ciente da necessidade de cumprimento integral das obrigações, inclusive acerca da necessidade de eventual substituição, total e/ou parcial do objeto, sob pena de aplicação das penalidades, conforme constatação do prejuízo ao Município;</w:t>
      </w:r>
    </w:p>
    <w:p w:rsidR="007C2A3E" w:rsidRDefault="007C2A3E"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7C2A3E" w:rsidRDefault="00175D3F" w:rsidP="00175D3F">
      <w:pPr>
        <w:pStyle w:val="NormalWeb"/>
        <w:jc w:val="both"/>
        <w:rPr>
          <w:b/>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w:t>
      </w:r>
      <w:r w:rsidR="007C2A3E">
        <w:rPr>
          <w:color w:val="000000"/>
          <w:sz w:val="22"/>
          <w:szCs w:val="22"/>
        </w:rPr>
        <w:t xml:space="preserve">a no domicílio da pessoa física. No caso de Santa Catarina, tendo em vista a existência de 02(dois) sistemas judiciais, deverá ser apresentado a </w:t>
      </w:r>
      <w:r w:rsidR="007C2A3E" w:rsidRPr="007C2A3E">
        <w:rPr>
          <w:b/>
          <w:color w:val="000000"/>
          <w:sz w:val="22"/>
          <w:szCs w:val="22"/>
        </w:rPr>
        <w:t>CERTIDÃO DE AMBOS OS SISTEMAS.</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pelo que em ambas as hipóteses resultará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w:t>
      </w:r>
      <w:r w:rsidRPr="00E2339B">
        <w:rPr>
          <w:sz w:val="22"/>
          <w:szCs w:val="22"/>
        </w:rPr>
        <w:lastRenderedPageBreak/>
        <w:t xml:space="preserve">pequeno porte, será assegurado o prazo de </w:t>
      </w:r>
      <w:r w:rsidR="00E316E6">
        <w:rPr>
          <w:sz w:val="22"/>
          <w:szCs w:val="22"/>
        </w:rPr>
        <w:t>5</w:t>
      </w:r>
      <w:r w:rsidRPr="00E2339B">
        <w:rPr>
          <w:sz w:val="22"/>
          <w:szCs w:val="22"/>
        </w:rPr>
        <w:t xml:space="preserve"> (</w:t>
      </w:r>
      <w:r w:rsidR="00E316E6">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na forma do inciso XVI do art. 4º da Lei 10.520/2</w:t>
      </w:r>
      <w:r w:rsidR="005E6409">
        <w:rPr>
          <w:sz w:val="22"/>
          <w:szCs w:val="22"/>
        </w:rPr>
        <w:t>019</w:t>
      </w:r>
      <w:r w:rsidR="005C0063" w:rsidRPr="00E2339B">
        <w:rPr>
          <w:sz w:val="22"/>
          <w:szCs w:val="22"/>
        </w:rPr>
        <w:t xml:space="preserve">,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 – No dia, hora e local designados no Edital, na presença dos licitantes e demais pessoas presentes ao ato público, o</w:t>
      </w:r>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11.2 – Verificadas as credenciais e declarada aberta a sessão o</w:t>
      </w:r>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11.4.1 – Não será motivo para a desclassificação quando a proposta omitir informações consideradas necessárias por este edital, mas que já constem no documento de credenciamento ou quando seja possível suprir a falha em prazo a ser fixado pel</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11.9 – A desistência em apresentar lance verbal, quando convocado pelo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11.10 – O encerramento da etapa competitiva dar-se-á quando, indagados pelo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11.11 – Finalizada a fase de lances e ordenadas as ofertas, de acordo com o menor preço apresentado, 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11.13 – Encerrada a fase de lances sucessivos, caso haja proposta de microempresa ou de empresa de pequeno porte que se mostre igual ou superior em até 05% (cinco por cento) da proposta apresentada com melhor classificação, estas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11.14 – Será aberto o envelope contendo a documentação de habilitação do licitante que tiver formulado a proposta de menor preço, para confirmação das suas condições habilitatórias.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11.15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 – Verificado o atendimento das exigências habilitatórias,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11.16.2 – 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11.17 – Da sessão pública será lavrada ata circunstanciada, devendo esta ser assinada pelo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423051">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13.1 – O licitante declarado vencedor e que vier a contratar com a Administração Pública fica obrigado a aceitar, nas mesmas condições contratuais, o(s) acréscimo(s) ou a(s) supressão(ões) que se fizerem necessárias, em até 25% (vinte e cinco por cento) do valor inicialmente contratado, nos termos do art. 65, inciso I, alínea ‘b’ e § 1º, da Lei 8.666/93.</w:t>
      </w:r>
    </w:p>
    <w:p w:rsidR="003169E1" w:rsidRDefault="003169E1">
      <w:pPr>
        <w:widowControl w:val="0"/>
        <w:autoSpaceDE w:val="0"/>
        <w:autoSpaceDN w:val="0"/>
        <w:adjustRightInd w:val="0"/>
        <w:jc w:val="both"/>
        <w:rPr>
          <w:bCs/>
          <w:color w:val="000000"/>
          <w:sz w:val="22"/>
          <w:szCs w:val="22"/>
        </w:rPr>
      </w:pPr>
    </w:p>
    <w:p w:rsidR="003169E1" w:rsidRPr="00E2339B" w:rsidRDefault="003169E1">
      <w:pPr>
        <w:widowControl w:val="0"/>
        <w:autoSpaceDE w:val="0"/>
        <w:autoSpaceDN w:val="0"/>
        <w:adjustRightInd w:val="0"/>
        <w:jc w:val="both"/>
        <w:rPr>
          <w:bCs/>
          <w:color w:val="000000"/>
          <w:sz w:val="22"/>
          <w:szCs w:val="22"/>
        </w:rPr>
      </w:pPr>
      <w:r>
        <w:rPr>
          <w:bCs/>
          <w:color w:val="000000"/>
          <w:sz w:val="22"/>
          <w:szCs w:val="22"/>
        </w:rPr>
        <w:t>13.2 – Em hipótese alguma, poderão justificar a não entrega dos materiais, nem tampouco condicionar a entrega dos mesmos, à quaisquer pagamentos, em prol do Melhor Interesse Público. Acaso assim optem, devem notificar a CONTRATANTE, requerendo</w:t>
      </w:r>
      <w:r w:rsidR="00321F3D">
        <w:rPr>
          <w:bCs/>
          <w:color w:val="000000"/>
          <w:sz w:val="22"/>
          <w:szCs w:val="22"/>
        </w:rPr>
        <w:t>, posteriormente, se for o caso,</w:t>
      </w:r>
      <w:r>
        <w:rPr>
          <w:bCs/>
          <w:color w:val="000000"/>
          <w:sz w:val="22"/>
          <w:szCs w:val="22"/>
        </w:rPr>
        <w:t xml:space="preserve"> a RESCISÃO </w:t>
      </w:r>
      <w:r>
        <w:rPr>
          <w:bCs/>
          <w:color w:val="000000"/>
          <w:sz w:val="22"/>
          <w:szCs w:val="22"/>
        </w:rPr>
        <w:lastRenderedPageBreak/>
        <w:t>CONTRATUAL.</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(es),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(ão)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14.6 – Interposto recurso, poderá 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5E6409">
        <w:rPr>
          <w:color w:val="000000"/>
          <w:sz w:val="22"/>
          <w:szCs w:val="22"/>
        </w:rPr>
        <w:t>019</w:t>
      </w:r>
      <w:r w:rsidRPr="00E2339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CE2E10" w:rsidRPr="00E2339B" w:rsidRDefault="006E27BB" w:rsidP="00CE2E10">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CE2E10">
        <w:rPr>
          <w:color w:val="000000"/>
          <w:sz w:val="22"/>
          <w:szCs w:val="22"/>
        </w:rPr>
        <w:t xml:space="preserve"> No caso de empresa, deverá apresentar contrato social, procuração (em caso de representação/procurador), comprovação de cidadania, através do Título de Eleitor, devendo também protocolar o pedido.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15.3 – Quaisquer interessado nesta licitação, poderá, entretanto, mesmo após o prazo do art. 41, § 2º, da Lei 8.666/93, protocolar, sem efeito de recurso, pedido de impugnação decorrente de ilegalidades que viciariam este edital, apenas para efeitos de poder a Administração Pública rever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15.4 – Caberá ao Pregoeiro</w:t>
      </w:r>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15.5 – Se procedente e acolhida a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r w:rsidRPr="00E2339B">
        <w:rPr>
          <w:color w:val="000000"/>
          <w:sz w:val="22"/>
          <w:szCs w:val="22"/>
        </w:rPr>
        <w:t>b)</w:t>
      </w:r>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r w:rsidRPr="00E2339B">
        <w:rPr>
          <w:color w:val="000000"/>
          <w:sz w:val="22"/>
          <w:szCs w:val="22"/>
        </w:rPr>
        <w:t>c)</w:t>
      </w:r>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d)</w:t>
      </w:r>
      <w:r w:rsidRPr="00E2339B">
        <w:rPr>
          <w:color w:val="000000"/>
          <w:sz w:val="22"/>
          <w:szCs w:val="22"/>
        </w:rPr>
        <w:tab/>
        <w:t>ANEXO IV - Minuta do Contrato</w:t>
      </w:r>
      <w:r w:rsidR="00C60187" w:rsidRPr="00E2339B">
        <w:rPr>
          <w:color w:val="000000"/>
          <w:sz w:val="22"/>
          <w:szCs w:val="22"/>
        </w:rPr>
        <w:t>;</w:t>
      </w:r>
    </w:p>
    <w:p w:rsidR="006E27BB" w:rsidRPr="00E2339B" w:rsidRDefault="006E27BB" w:rsidP="00D93049">
      <w:pPr>
        <w:widowControl w:val="0"/>
        <w:autoSpaceDE w:val="0"/>
        <w:autoSpaceDN w:val="0"/>
        <w:adjustRightInd w:val="0"/>
        <w:ind w:left="705" w:hanging="705"/>
        <w:jc w:val="both"/>
        <w:rPr>
          <w:color w:val="000000"/>
          <w:sz w:val="22"/>
          <w:szCs w:val="22"/>
        </w:rPr>
      </w:pPr>
      <w:r w:rsidRPr="00E2339B">
        <w:rPr>
          <w:color w:val="000000"/>
          <w:sz w:val="22"/>
          <w:szCs w:val="22"/>
        </w:rPr>
        <w:t>e)</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 xml:space="preserve">art. </w:t>
      </w:r>
      <w:r w:rsidR="00D93049">
        <w:rPr>
          <w:color w:val="000000"/>
          <w:sz w:val="22"/>
          <w:szCs w:val="22"/>
        </w:rPr>
        <w:t xml:space="preserve">       </w:t>
      </w:r>
      <w:r w:rsidR="00C60187" w:rsidRPr="00E2339B">
        <w:rPr>
          <w:color w:val="000000"/>
          <w:sz w:val="22"/>
          <w:szCs w:val="22"/>
        </w:rPr>
        <w:t>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.4 – Para facilitação dos trabalhos do</w:t>
      </w:r>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.5 – As datas das sessões poderão ser remarcadas para atendimento de interesse do Município, assim como as disposições deste edital poderão ser alteradas, obedecidas as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r w:rsidRPr="00E2339B">
        <w:rPr>
          <w:sz w:val="22"/>
          <w:szCs w:val="22"/>
        </w:rPr>
        <w:t>, serão resolvidos com base na Lei 8.666/93, Lei 10.520/2</w:t>
      </w:r>
      <w:r w:rsidR="005E6409">
        <w:rPr>
          <w:sz w:val="22"/>
          <w:szCs w:val="22"/>
        </w:rPr>
        <w:t>019</w:t>
      </w:r>
      <w:r w:rsidRPr="00E2339B">
        <w:rPr>
          <w:sz w:val="22"/>
          <w:szCs w:val="22"/>
        </w:rPr>
        <w:t xml:space="preserve">,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423051">
        <w:rPr>
          <w:color w:val="000000"/>
          <w:sz w:val="22"/>
          <w:szCs w:val="22"/>
        </w:rPr>
        <w:t>06</w:t>
      </w:r>
      <w:r w:rsidR="00A674FF">
        <w:rPr>
          <w:color w:val="000000"/>
          <w:sz w:val="22"/>
          <w:szCs w:val="22"/>
        </w:rPr>
        <w:t xml:space="preserve"> de </w:t>
      </w:r>
      <w:r w:rsidR="00B91FAE">
        <w:rPr>
          <w:color w:val="000000"/>
          <w:sz w:val="22"/>
          <w:szCs w:val="22"/>
        </w:rPr>
        <w:t>novembro</w:t>
      </w:r>
      <w:r w:rsidR="00086414">
        <w:rPr>
          <w:color w:val="000000"/>
          <w:sz w:val="22"/>
          <w:szCs w:val="22"/>
        </w:rPr>
        <w:t xml:space="preserve"> de </w:t>
      </w:r>
      <w:r w:rsidR="005769EF">
        <w:rPr>
          <w:color w:val="000000"/>
          <w:sz w:val="22"/>
          <w:szCs w:val="22"/>
        </w:rPr>
        <w:t>2019</w:t>
      </w:r>
      <w:r w:rsidR="006E27BB" w:rsidRPr="005F04E7">
        <w:rPr>
          <w:color w:val="000000"/>
          <w:sz w:val="22"/>
          <w:szCs w:val="22"/>
        </w:rPr>
        <w:t>.</w:t>
      </w: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CE2E10" w:rsidP="004767FC">
      <w:pPr>
        <w:widowControl w:val="0"/>
        <w:autoSpaceDE w:val="0"/>
        <w:autoSpaceDN w:val="0"/>
        <w:adjustRightInd w:val="0"/>
        <w:jc w:val="center"/>
        <w:rPr>
          <w:b/>
          <w:color w:val="000000"/>
          <w:sz w:val="22"/>
          <w:szCs w:val="22"/>
        </w:rPr>
      </w:pPr>
      <w:r>
        <w:rPr>
          <w:b/>
          <w:color w:val="000000"/>
          <w:sz w:val="22"/>
          <w:szCs w:val="22"/>
        </w:rPr>
        <w:t>LUÍS FERNANDO OLIVEIRA DE SOUZA</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w:t>
      </w:r>
      <w:r w:rsidR="00CE2E10">
        <w:rPr>
          <w:b/>
          <w:bCs/>
          <w:color w:val="000000"/>
          <w:sz w:val="22"/>
          <w:szCs w:val="22"/>
        </w:rPr>
        <w:t>o</w:t>
      </w:r>
      <w:r>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BE6DB3">
      <w:headerReference w:type="default" r:id="rId10"/>
      <w:footerReference w:type="default" r:id="rId11"/>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E87" w:rsidRDefault="004B6E87">
      <w:r>
        <w:separator/>
      </w:r>
    </w:p>
  </w:endnote>
  <w:endnote w:type="continuationSeparator" w:id="0">
    <w:p w:rsidR="004B6E87" w:rsidRDefault="004B6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87" w:rsidRDefault="004B6E87">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E87" w:rsidRDefault="004B6E87">
      <w:r>
        <w:separator/>
      </w:r>
    </w:p>
  </w:footnote>
  <w:footnote w:type="continuationSeparator" w:id="0">
    <w:p w:rsidR="004B6E87" w:rsidRDefault="004B6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87" w:rsidRDefault="004B6E87">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12E04"/>
    <w:multiLevelType w:val="hybridMultilevel"/>
    <w:tmpl w:val="8F9A8FEA"/>
    <w:lvl w:ilvl="0" w:tplc="9CBE977A">
      <w:start w:val="1"/>
      <w:numFmt w:val="bullet"/>
      <w:lvlText w:val="-"/>
      <w:lvlJc w:val="left"/>
      <w:pPr>
        <w:ind w:left="795" w:hanging="360"/>
      </w:pPr>
      <w:rPr>
        <w:rFonts w:ascii="Times New Roman" w:eastAsia="Times New Roman" w:hAnsi="Times New Roman" w:cs="Times New Roman"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
    <w:nsid w:val="582A0301"/>
    <w:multiLevelType w:val="multilevel"/>
    <w:tmpl w:val="B48CED7E"/>
    <w:lvl w:ilvl="0">
      <w:start w:val="1"/>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
    <w:nsid w:val="66D301B9"/>
    <w:multiLevelType w:val="multilevel"/>
    <w:tmpl w:val="3932BC9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nsid w:val="71F62D99"/>
    <w:multiLevelType w:val="hybridMultilevel"/>
    <w:tmpl w:val="A0AA12D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43338"/>
    <w:rsid w:val="00057634"/>
    <w:rsid w:val="00084A3E"/>
    <w:rsid w:val="00085161"/>
    <w:rsid w:val="00086414"/>
    <w:rsid w:val="000A0A0D"/>
    <w:rsid w:val="000A2B5E"/>
    <w:rsid w:val="000B69A8"/>
    <w:rsid w:val="000C1DFA"/>
    <w:rsid w:val="000F4D8F"/>
    <w:rsid w:val="0010220B"/>
    <w:rsid w:val="00141CCE"/>
    <w:rsid w:val="0014377F"/>
    <w:rsid w:val="00143D65"/>
    <w:rsid w:val="00146D8D"/>
    <w:rsid w:val="00175D3F"/>
    <w:rsid w:val="001A6D7E"/>
    <w:rsid w:val="001B3AC2"/>
    <w:rsid w:val="001D09D2"/>
    <w:rsid w:val="001D4E00"/>
    <w:rsid w:val="001D6C62"/>
    <w:rsid w:val="002013ED"/>
    <w:rsid w:val="002175E9"/>
    <w:rsid w:val="00223A89"/>
    <w:rsid w:val="00245086"/>
    <w:rsid w:val="002554C4"/>
    <w:rsid w:val="0026203F"/>
    <w:rsid w:val="002A49C1"/>
    <w:rsid w:val="002A7985"/>
    <w:rsid w:val="002D37D9"/>
    <w:rsid w:val="002F3D9B"/>
    <w:rsid w:val="0030158F"/>
    <w:rsid w:val="0030165D"/>
    <w:rsid w:val="00301A9D"/>
    <w:rsid w:val="00305B3B"/>
    <w:rsid w:val="0031606A"/>
    <w:rsid w:val="003169E1"/>
    <w:rsid w:val="00321F3D"/>
    <w:rsid w:val="00366970"/>
    <w:rsid w:val="003B2BF6"/>
    <w:rsid w:val="003C00BA"/>
    <w:rsid w:val="003E0C40"/>
    <w:rsid w:val="003E447B"/>
    <w:rsid w:val="003F156C"/>
    <w:rsid w:val="00403018"/>
    <w:rsid w:val="00412504"/>
    <w:rsid w:val="004169CD"/>
    <w:rsid w:val="00423051"/>
    <w:rsid w:val="00444E56"/>
    <w:rsid w:val="004663F5"/>
    <w:rsid w:val="004756BB"/>
    <w:rsid w:val="004767FC"/>
    <w:rsid w:val="004820D7"/>
    <w:rsid w:val="00492A2D"/>
    <w:rsid w:val="004B6E87"/>
    <w:rsid w:val="004D6FC1"/>
    <w:rsid w:val="004F7B24"/>
    <w:rsid w:val="005042CF"/>
    <w:rsid w:val="00546604"/>
    <w:rsid w:val="00564DC5"/>
    <w:rsid w:val="005749A9"/>
    <w:rsid w:val="005769EF"/>
    <w:rsid w:val="005868A7"/>
    <w:rsid w:val="005A2085"/>
    <w:rsid w:val="005A36CB"/>
    <w:rsid w:val="005B391B"/>
    <w:rsid w:val="005B552D"/>
    <w:rsid w:val="005C0063"/>
    <w:rsid w:val="005C55B7"/>
    <w:rsid w:val="005D081D"/>
    <w:rsid w:val="005E6409"/>
    <w:rsid w:val="005F04E7"/>
    <w:rsid w:val="005F30F2"/>
    <w:rsid w:val="005F3342"/>
    <w:rsid w:val="00602C73"/>
    <w:rsid w:val="00621AB1"/>
    <w:rsid w:val="00673888"/>
    <w:rsid w:val="00692C68"/>
    <w:rsid w:val="006A460D"/>
    <w:rsid w:val="006A7DA2"/>
    <w:rsid w:val="006B4270"/>
    <w:rsid w:val="006C2959"/>
    <w:rsid w:val="006E27BB"/>
    <w:rsid w:val="006F0CDB"/>
    <w:rsid w:val="007029B0"/>
    <w:rsid w:val="007048A2"/>
    <w:rsid w:val="00796003"/>
    <w:rsid w:val="007B0548"/>
    <w:rsid w:val="007B0A54"/>
    <w:rsid w:val="007C1950"/>
    <w:rsid w:val="007C2A3E"/>
    <w:rsid w:val="007F282E"/>
    <w:rsid w:val="007F3E7A"/>
    <w:rsid w:val="00820120"/>
    <w:rsid w:val="008254FD"/>
    <w:rsid w:val="008274A2"/>
    <w:rsid w:val="008341A8"/>
    <w:rsid w:val="008722D1"/>
    <w:rsid w:val="008858D4"/>
    <w:rsid w:val="00894D20"/>
    <w:rsid w:val="008A77E7"/>
    <w:rsid w:val="008B3C4E"/>
    <w:rsid w:val="008C4621"/>
    <w:rsid w:val="008E0F65"/>
    <w:rsid w:val="008E3E7B"/>
    <w:rsid w:val="00903F51"/>
    <w:rsid w:val="00931047"/>
    <w:rsid w:val="0094569E"/>
    <w:rsid w:val="00946256"/>
    <w:rsid w:val="00952E04"/>
    <w:rsid w:val="009A318B"/>
    <w:rsid w:val="00A13E28"/>
    <w:rsid w:val="00A419B8"/>
    <w:rsid w:val="00A557C8"/>
    <w:rsid w:val="00A559FE"/>
    <w:rsid w:val="00A674FF"/>
    <w:rsid w:val="00A67AAB"/>
    <w:rsid w:val="00AA019A"/>
    <w:rsid w:val="00AA0610"/>
    <w:rsid w:val="00AC0EA6"/>
    <w:rsid w:val="00B00B26"/>
    <w:rsid w:val="00B3343A"/>
    <w:rsid w:val="00B46D2C"/>
    <w:rsid w:val="00B50A41"/>
    <w:rsid w:val="00B51F28"/>
    <w:rsid w:val="00B779C4"/>
    <w:rsid w:val="00B91ED7"/>
    <w:rsid w:val="00B91FAE"/>
    <w:rsid w:val="00BC11FF"/>
    <w:rsid w:val="00BD4D0F"/>
    <w:rsid w:val="00BD6F5E"/>
    <w:rsid w:val="00BE6DB3"/>
    <w:rsid w:val="00C13D87"/>
    <w:rsid w:val="00C21F80"/>
    <w:rsid w:val="00C314D1"/>
    <w:rsid w:val="00C32CD7"/>
    <w:rsid w:val="00C4339F"/>
    <w:rsid w:val="00C60187"/>
    <w:rsid w:val="00C62DDE"/>
    <w:rsid w:val="00C64B46"/>
    <w:rsid w:val="00C6758A"/>
    <w:rsid w:val="00C7585A"/>
    <w:rsid w:val="00CB3A7C"/>
    <w:rsid w:val="00CB5FBE"/>
    <w:rsid w:val="00CE2E10"/>
    <w:rsid w:val="00CE39DB"/>
    <w:rsid w:val="00CF4D64"/>
    <w:rsid w:val="00CF7AA7"/>
    <w:rsid w:val="00D01089"/>
    <w:rsid w:val="00D02BD0"/>
    <w:rsid w:val="00D0501A"/>
    <w:rsid w:val="00D1289B"/>
    <w:rsid w:val="00D15E83"/>
    <w:rsid w:val="00D2692C"/>
    <w:rsid w:val="00D27C78"/>
    <w:rsid w:val="00D32F31"/>
    <w:rsid w:val="00D400EE"/>
    <w:rsid w:val="00D64253"/>
    <w:rsid w:val="00D74593"/>
    <w:rsid w:val="00D81A2E"/>
    <w:rsid w:val="00D93049"/>
    <w:rsid w:val="00DC5909"/>
    <w:rsid w:val="00DD6619"/>
    <w:rsid w:val="00DD7F66"/>
    <w:rsid w:val="00DF7779"/>
    <w:rsid w:val="00E17F83"/>
    <w:rsid w:val="00E2339B"/>
    <w:rsid w:val="00E25573"/>
    <w:rsid w:val="00E312E2"/>
    <w:rsid w:val="00E316E6"/>
    <w:rsid w:val="00E330BA"/>
    <w:rsid w:val="00E465D9"/>
    <w:rsid w:val="00E569EE"/>
    <w:rsid w:val="00E67B11"/>
    <w:rsid w:val="00E7202E"/>
    <w:rsid w:val="00EB3BA7"/>
    <w:rsid w:val="00EC6046"/>
    <w:rsid w:val="00ED3380"/>
    <w:rsid w:val="00ED7BE8"/>
    <w:rsid w:val="00EE2805"/>
    <w:rsid w:val="00EE6304"/>
    <w:rsid w:val="00EE6605"/>
    <w:rsid w:val="00F05E7C"/>
    <w:rsid w:val="00F160B9"/>
    <w:rsid w:val="00F168A5"/>
    <w:rsid w:val="00F2521F"/>
    <w:rsid w:val="00F418B5"/>
    <w:rsid w:val="00F52739"/>
    <w:rsid w:val="00F61795"/>
    <w:rsid w:val="00F718F0"/>
    <w:rsid w:val="00F906D6"/>
    <w:rsid w:val="00F90877"/>
    <w:rsid w:val="00FA2BBF"/>
    <w:rsid w:val="00FC5D51"/>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DB3"/>
    <w:rPr>
      <w:sz w:val="24"/>
      <w:szCs w:val="24"/>
    </w:rPr>
  </w:style>
  <w:style w:type="paragraph" w:styleId="Ttulo1">
    <w:name w:val="heading 1"/>
    <w:basedOn w:val="Normal"/>
    <w:next w:val="Normal"/>
    <w:qFormat/>
    <w:rsid w:val="00BE6DB3"/>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E6DB3"/>
    <w:pPr>
      <w:widowControl w:val="0"/>
      <w:autoSpaceDE w:val="0"/>
      <w:autoSpaceDN w:val="0"/>
      <w:adjustRightInd w:val="0"/>
      <w:jc w:val="both"/>
    </w:pPr>
    <w:rPr>
      <w:color w:val="000000"/>
      <w:sz w:val="20"/>
      <w:szCs w:val="20"/>
    </w:rPr>
  </w:style>
  <w:style w:type="character" w:styleId="Hyperlink">
    <w:name w:val="Hyperlink"/>
    <w:basedOn w:val="Fontepargpadro"/>
    <w:rsid w:val="00BE6DB3"/>
    <w:rPr>
      <w:color w:val="0000FF"/>
      <w:u w:val="single"/>
    </w:rPr>
  </w:style>
  <w:style w:type="character" w:styleId="HiperlinkVisitado">
    <w:name w:val="FollowedHyperlink"/>
    <w:basedOn w:val="Fontepargpadro"/>
    <w:rsid w:val="00BE6DB3"/>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2A49C1"/>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silvia@otaciliocos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Decreto-Lei/Del5452.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D8C4E-3775-4541-AF23-95AB4F9A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5024</Words>
  <Characters>28639</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33596</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8</cp:revision>
  <dcterms:created xsi:type="dcterms:W3CDTF">2019-10-31T20:32:00Z</dcterms:created>
  <dcterms:modified xsi:type="dcterms:W3CDTF">2019-11-06T19:47:00Z</dcterms:modified>
</cp:coreProperties>
</file>