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ESTADO DE SANTA CATARINA</w:t>
      </w:r>
    </w:p>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MUNICÍPIO DE OTACÍLIO COSTA</w:t>
      </w:r>
    </w:p>
    <w:p w:rsidR="00757FB5" w:rsidRDefault="00757FB5" w:rsidP="0035068B">
      <w:pPr>
        <w:pStyle w:val="Ttulo1"/>
        <w:jc w:val="center"/>
        <w:rPr>
          <w:sz w:val="32"/>
          <w:szCs w:val="32"/>
        </w:rPr>
      </w:pPr>
    </w:p>
    <w:p w:rsidR="00757FB5" w:rsidRPr="00757FB5" w:rsidRDefault="00757FB5" w:rsidP="0035068B"/>
    <w:p w:rsidR="00155421" w:rsidRPr="00757FB5" w:rsidRDefault="00155421" w:rsidP="0035068B">
      <w:pPr>
        <w:pStyle w:val="Ttulo1"/>
        <w:jc w:val="center"/>
        <w:rPr>
          <w:sz w:val="32"/>
          <w:szCs w:val="32"/>
        </w:rPr>
      </w:pPr>
      <w:r w:rsidRPr="00757FB5">
        <w:rPr>
          <w:sz w:val="32"/>
          <w:szCs w:val="32"/>
        </w:rPr>
        <w:t xml:space="preserve">EDITAL </w:t>
      </w:r>
      <w:r w:rsidR="00855627" w:rsidRPr="00757FB5">
        <w:rPr>
          <w:sz w:val="32"/>
          <w:szCs w:val="32"/>
        </w:rPr>
        <w:t>CONCORRÊNCIA PÚBLICA</w:t>
      </w:r>
      <w:r w:rsidRPr="00757FB5">
        <w:rPr>
          <w:sz w:val="32"/>
          <w:szCs w:val="32"/>
        </w:rPr>
        <w:t xml:space="preserve"> Nº </w:t>
      </w:r>
      <w:r w:rsidR="00C337FA">
        <w:rPr>
          <w:sz w:val="32"/>
          <w:szCs w:val="32"/>
        </w:rPr>
        <w:t>004</w:t>
      </w:r>
      <w:r w:rsidRPr="00757FB5">
        <w:rPr>
          <w:sz w:val="32"/>
          <w:szCs w:val="32"/>
        </w:rPr>
        <w:t>/</w:t>
      </w:r>
      <w:r w:rsidR="00713AB3" w:rsidRPr="00757FB5">
        <w:rPr>
          <w:sz w:val="32"/>
          <w:szCs w:val="32"/>
        </w:rPr>
        <w:t>2020</w:t>
      </w:r>
      <w:r w:rsidRPr="00757FB5">
        <w:rPr>
          <w:sz w:val="32"/>
          <w:szCs w:val="32"/>
        </w:rPr>
        <w:t>.</w:t>
      </w:r>
    </w:p>
    <w:p w:rsidR="00155421" w:rsidRPr="00757FB5" w:rsidRDefault="00155421" w:rsidP="0035068B">
      <w:pPr>
        <w:jc w:val="center"/>
      </w:pPr>
      <w:r w:rsidRPr="00757FB5">
        <w:t xml:space="preserve">(Processo de Licitação n.º </w:t>
      </w:r>
      <w:r w:rsidR="00C337FA">
        <w:t>064</w:t>
      </w:r>
      <w:r w:rsidRPr="00757FB5">
        <w:t>/</w:t>
      </w:r>
      <w:r w:rsidR="00713AB3" w:rsidRPr="00757FB5">
        <w:t>2020</w:t>
      </w:r>
      <w:r w:rsidRPr="00757FB5">
        <w:t>)</w:t>
      </w:r>
    </w:p>
    <w:p w:rsidR="00155421" w:rsidRPr="00757FB5" w:rsidRDefault="00155421" w:rsidP="0035068B">
      <w:pPr>
        <w:jc w:val="center"/>
      </w:pPr>
      <w:r w:rsidRPr="00757FB5">
        <w:t xml:space="preserve">(Processo Administrativo n.º </w:t>
      </w:r>
      <w:r w:rsidR="00C337FA">
        <w:t>064</w:t>
      </w:r>
      <w:r w:rsidRPr="00757FB5">
        <w:t>/</w:t>
      </w:r>
      <w:r w:rsidR="00713AB3" w:rsidRPr="00757FB5">
        <w:t>2020</w:t>
      </w:r>
      <w:r w:rsidRPr="00757FB5">
        <w:t>)</w:t>
      </w:r>
    </w:p>
    <w:p w:rsidR="00155421" w:rsidRPr="00757FB5" w:rsidRDefault="00155421" w:rsidP="0035068B"/>
    <w:p w:rsidR="00155421" w:rsidRPr="00757FB5" w:rsidRDefault="00155421" w:rsidP="0035068B"/>
    <w:p w:rsidR="00155421" w:rsidRPr="00757FB5" w:rsidRDefault="00155421" w:rsidP="0035068B">
      <w:pPr>
        <w:pStyle w:val="Textoembloco"/>
        <w:ind w:left="0" w:right="0"/>
        <w:rPr>
          <w:sz w:val="24"/>
          <w:szCs w:val="24"/>
        </w:rPr>
      </w:pPr>
      <w:r w:rsidRPr="00757FB5">
        <w:rPr>
          <w:sz w:val="24"/>
          <w:szCs w:val="24"/>
        </w:rPr>
        <w:tab/>
        <w:t>O Município de Otacílio Costa/SC, pessoa jurídica de direito público interno, inscrito no CNPJ/MF sob n.º 75.326.066/0</w:t>
      </w:r>
      <w:r w:rsidR="00271E94">
        <w:rPr>
          <w:sz w:val="24"/>
          <w:szCs w:val="24"/>
        </w:rPr>
        <w:t>001</w:t>
      </w:r>
      <w:r w:rsidRPr="00757FB5">
        <w:rPr>
          <w:sz w:val="24"/>
          <w:szCs w:val="24"/>
        </w:rPr>
        <w:t xml:space="preserve">-75, representado pelo Prefeito, Sr. </w:t>
      </w:r>
      <w:r w:rsidRPr="00757FB5">
        <w:rPr>
          <w:b/>
          <w:sz w:val="24"/>
          <w:szCs w:val="24"/>
        </w:rPr>
        <w:t>LUIZ CARLOS XAVIER,</w:t>
      </w:r>
      <w:r w:rsidRPr="00757FB5">
        <w:rPr>
          <w:sz w:val="24"/>
          <w:szCs w:val="24"/>
        </w:rPr>
        <w:t xml:space="preserve"> por meio d</w:t>
      </w:r>
      <w:r w:rsidR="00713AB3" w:rsidRPr="00757FB5">
        <w:rPr>
          <w:sz w:val="24"/>
          <w:szCs w:val="24"/>
        </w:rPr>
        <w:t xml:space="preserve">a </w:t>
      </w:r>
      <w:r w:rsidRPr="00757FB5">
        <w:rPr>
          <w:sz w:val="24"/>
          <w:szCs w:val="24"/>
        </w:rPr>
        <w:t xml:space="preserve">Comissão e sua Equipe de Apoio, comunica aos interessados que fará realizar licitação na modalidade </w:t>
      </w:r>
      <w:r w:rsidR="00855627" w:rsidRPr="00757FB5">
        <w:rPr>
          <w:b/>
          <w:sz w:val="24"/>
          <w:szCs w:val="24"/>
        </w:rPr>
        <w:t>CONCORRÊNCIA PÚBLICA</w:t>
      </w:r>
      <w:r w:rsidRPr="00757FB5">
        <w:rPr>
          <w:b/>
          <w:sz w:val="24"/>
          <w:szCs w:val="24"/>
        </w:rPr>
        <w:t xml:space="preserve">, </w:t>
      </w:r>
      <w:r w:rsidRPr="00757FB5">
        <w:rPr>
          <w:sz w:val="24"/>
          <w:szCs w:val="24"/>
        </w:rPr>
        <w:t xml:space="preserve">visando a </w:t>
      </w:r>
      <w:r w:rsidR="00713AB3" w:rsidRPr="00757FB5">
        <w:rPr>
          <w:b/>
          <w:sz w:val="24"/>
          <w:szCs w:val="24"/>
        </w:rPr>
        <w:t xml:space="preserve">ALIENAÇÃO DE </w:t>
      </w:r>
      <w:r w:rsidR="00626DAE">
        <w:rPr>
          <w:b/>
          <w:sz w:val="24"/>
          <w:szCs w:val="24"/>
        </w:rPr>
        <w:t>IMÓVEL</w:t>
      </w:r>
      <w:r w:rsidR="00713AB3" w:rsidRPr="00757FB5">
        <w:rPr>
          <w:b/>
          <w:sz w:val="24"/>
          <w:szCs w:val="24"/>
        </w:rPr>
        <w:t xml:space="preserve"> INDUSTRIA</w:t>
      </w:r>
      <w:r w:rsidR="00B125F8">
        <w:rPr>
          <w:b/>
          <w:sz w:val="24"/>
          <w:szCs w:val="24"/>
        </w:rPr>
        <w:t>L</w:t>
      </w:r>
      <w:r w:rsidRPr="00757FB5">
        <w:rPr>
          <w:sz w:val="24"/>
          <w:szCs w:val="24"/>
        </w:rPr>
        <w:t>, conforme especificações/características mínimas constantes no</w:t>
      </w:r>
      <w:r w:rsidR="00713AB3" w:rsidRPr="00757FB5">
        <w:rPr>
          <w:sz w:val="24"/>
          <w:szCs w:val="24"/>
        </w:rPr>
        <w:t xml:space="preserve"> Processo Licitatório (Lei</w:t>
      </w:r>
      <w:r w:rsidR="000B346B">
        <w:rPr>
          <w:sz w:val="24"/>
          <w:szCs w:val="24"/>
        </w:rPr>
        <w:t xml:space="preserve"> nº </w:t>
      </w:r>
      <w:r w:rsidR="00C337FA">
        <w:rPr>
          <w:sz w:val="24"/>
          <w:szCs w:val="24"/>
        </w:rPr>
        <w:t>2.741</w:t>
      </w:r>
      <w:r w:rsidR="00B125F8">
        <w:rPr>
          <w:sz w:val="24"/>
          <w:szCs w:val="24"/>
        </w:rPr>
        <w:t xml:space="preserve">/2020 e </w:t>
      </w:r>
      <w:r w:rsidR="00723C86">
        <w:rPr>
          <w:sz w:val="24"/>
          <w:szCs w:val="24"/>
        </w:rPr>
        <w:t xml:space="preserve">média das </w:t>
      </w:r>
      <w:r w:rsidR="00B125F8">
        <w:rPr>
          <w:sz w:val="24"/>
          <w:szCs w:val="24"/>
        </w:rPr>
        <w:t>Avaliações das B</w:t>
      </w:r>
      <w:r w:rsidR="00713AB3" w:rsidRPr="00757FB5">
        <w:rPr>
          <w:sz w:val="24"/>
          <w:szCs w:val="24"/>
        </w:rPr>
        <w:t>enfeitorias</w:t>
      </w:r>
      <w:r w:rsidRPr="00757FB5">
        <w:rPr>
          <w:sz w:val="24"/>
          <w:szCs w:val="24"/>
        </w:rPr>
        <w:t xml:space="preserve">), Anexo II e IV, partes integrantes do Edital. Os envelopes de "DOCUMENTAÇÃO" e "PROPOSTA" deverão ser entregues no Setor de Licitações, localizado na sede deste Município - Av. Vidal Ramos Junior, 228 Centro Administrativo. </w:t>
      </w:r>
      <w:r w:rsidRPr="00E32FF9">
        <w:rPr>
          <w:b/>
          <w:bCs/>
          <w:sz w:val="24"/>
          <w:szCs w:val="24"/>
        </w:rPr>
        <w:t xml:space="preserve">O Credenciamento será feito até às </w:t>
      </w:r>
      <w:proofErr w:type="gramStart"/>
      <w:r w:rsidR="00E32FF9" w:rsidRPr="00E32FF9">
        <w:rPr>
          <w:b/>
          <w:bCs/>
          <w:sz w:val="24"/>
          <w:szCs w:val="24"/>
        </w:rPr>
        <w:t>14:00</w:t>
      </w:r>
      <w:proofErr w:type="gramEnd"/>
      <w:r w:rsidR="00E32FF9" w:rsidRPr="00E32FF9">
        <w:rPr>
          <w:b/>
          <w:bCs/>
          <w:sz w:val="24"/>
          <w:szCs w:val="24"/>
        </w:rPr>
        <w:t xml:space="preserve"> h. do dia 21/09</w:t>
      </w:r>
      <w:r w:rsidR="0058081F" w:rsidRPr="00E32FF9">
        <w:rPr>
          <w:b/>
          <w:bCs/>
          <w:sz w:val="24"/>
          <w:szCs w:val="24"/>
        </w:rPr>
        <w:t>/2020</w:t>
      </w:r>
      <w:r w:rsidRPr="00E32FF9">
        <w:rPr>
          <w:b/>
          <w:bCs/>
          <w:sz w:val="24"/>
          <w:szCs w:val="24"/>
        </w:rPr>
        <w:t xml:space="preserve">.  Abertura da sessão será </w:t>
      </w:r>
      <w:r w:rsidR="0092543F" w:rsidRPr="00E32FF9">
        <w:rPr>
          <w:b/>
          <w:bCs/>
          <w:sz w:val="24"/>
          <w:szCs w:val="24"/>
        </w:rPr>
        <w:t xml:space="preserve">às </w:t>
      </w:r>
      <w:proofErr w:type="gramStart"/>
      <w:r w:rsidR="0092543F" w:rsidRPr="00E32FF9">
        <w:rPr>
          <w:b/>
          <w:bCs/>
          <w:sz w:val="24"/>
          <w:szCs w:val="24"/>
        </w:rPr>
        <w:t>14:15</w:t>
      </w:r>
      <w:proofErr w:type="spellStart"/>
      <w:proofErr w:type="gramEnd"/>
      <w:r w:rsidR="0092543F" w:rsidRPr="00E32FF9">
        <w:rPr>
          <w:b/>
          <w:bCs/>
          <w:sz w:val="24"/>
          <w:szCs w:val="24"/>
        </w:rPr>
        <w:t>hs</w:t>
      </w:r>
      <w:proofErr w:type="spellEnd"/>
      <w:r w:rsidR="0092543F" w:rsidRPr="00E32FF9">
        <w:rPr>
          <w:b/>
          <w:bCs/>
          <w:sz w:val="24"/>
          <w:szCs w:val="24"/>
        </w:rPr>
        <w:t xml:space="preserve"> </w:t>
      </w:r>
      <w:r w:rsidRPr="00E32FF9">
        <w:rPr>
          <w:b/>
          <w:bCs/>
          <w:sz w:val="24"/>
          <w:szCs w:val="24"/>
        </w:rPr>
        <w:t>do mesmo dia.</w:t>
      </w:r>
      <w:r w:rsidRPr="00757FB5">
        <w:rPr>
          <w:b/>
          <w:bCs/>
          <w:sz w:val="24"/>
          <w:szCs w:val="24"/>
        </w:rPr>
        <w:t xml:space="preserve"> </w:t>
      </w:r>
      <w:r w:rsidRPr="00757FB5">
        <w:rPr>
          <w:sz w:val="24"/>
          <w:szCs w:val="24"/>
        </w:rPr>
        <w:t xml:space="preserve"> A presente licitação será do tipo </w:t>
      </w:r>
      <w:r w:rsidR="000C4939">
        <w:rPr>
          <w:b/>
          <w:sz w:val="24"/>
          <w:szCs w:val="24"/>
        </w:rPr>
        <w:t>M</w:t>
      </w:r>
      <w:r w:rsidR="001C5B7E">
        <w:rPr>
          <w:b/>
          <w:sz w:val="24"/>
          <w:szCs w:val="24"/>
        </w:rPr>
        <w:t>AI</w:t>
      </w:r>
      <w:r w:rsidR="000C4939">
        <w:rPr>
          <w:b/>
          <w:sz w:val="24"/>
          <w:szCs w:val="24"/>
        </w:rPr>
        <w:t>OR OFERTA</w:t>
      </w:r>
      <w:r w:rsidRPr="00757FB5">
        <w:rPr>
          <w:sz w:val="24"/>
          <w:szCs w:val="24"/>
        </w:rPr>
        <w:t>, consoante as condições estatuídas neste Edital, e será regida pela Lei n.º 8.666/93 e alterações posteriores</w:t>
      </w:r>
      <w:r w:rsidR="0092543F">
        <w:rPr>
          <w:sz w:val="24"/>
          <w:szCs w:val="24"/>
        </w:rPr>
        <w:t>, Lei Complementar n.º 123/2006, Lei Complementar 175/2014</w:t>
      </w:r>
      <w:r w:rsidR="009D6D03">
        <w:rPr>
          <w:sz w:val="24"/>
          <w:szCs w:val="24"/>
        </w:rPr>
        <w:t>.</w:t>
      </w:r>
    </w:p>
    <w:p w:rsidR="00155421" w:rsidRPr="00757FB5" w:rsidRDefault="00155421" w:rsidP="0035068B">
      <w:pPr>
        <w:ind w:firstLine="900"/>
        <w:jc w:val="both"/>
      </w:pPr>
    </w:p>
    <w:p w:rsidR="00155421" w:rsidRPr="00757FB5" w:rsidRDefault="004E083A" w:rsidP="004E083A">
      <w:pPr>
        <w:pStyle w:val="CM58"/>
        <w:spacing w:line="240" w:lineRule="atLeast"/>
        <w:rPr>
          <w:rFonts w:ascii="Times New Roman" w:hAnsi="Times New Roman" w:cs="Times New Roman"/>
          <w:b/>
        </w:rPr>
      </w:pPr>
      <w:r>
        <w:rPr>
          <w:rFonts w:ascii="Times New Roman" w:hAnsi="Times New Roman" w:cs="Times New Roman"/>
          <w:b/>
          <w:bCs/>
        </w:rPr>
        <w:t>1 –</w:t>
      </w:r>
      <w:r w:rsidR="00155421" w:rsidRPr="00757FB5">
        <w:rPr>
          <w:rFonts w:ascii="Times New Roman" w:hAnsi="Times New Roman" w:cs="Times New Roman"/>
          <w:b/>
          <w:bCs/>
        </w:rPr>
        <w:t xml:space="preserve"> OBJETO </w:t>
      </w:r>
    </w:p>
    <w:p w:rsidR="0037479A" w:rsidRDefault="004E083A" w:rsidP="004E083A">
      <w:pPr>
        <w:pStyle w:val="PargrafodaLista"/>
        <w:spacing w:before="120" w:after="120"/>
        <w:ind w:left="0"/>
        <w:jc w:val="both"/>
      </w:pPr>
      <w:r w:rsidRPr="004E083A">
        <w:rPr>
          <w:bCs/>
        </w:rPr>
        <w:t>1.1</w:t>
      </w:r>
      <w:r>
        <w:rPr>
          <w:b/>
          <w:bCs/>
        </w:rPr>
        <w:t xml:space="preserve"> –</w:t>
      </w:r>
      <w:r w:rsidR="00155421" w:rsidRPr="00757FB5">
        <w:t xml:space="preserve"> O presente Edital tem por objeto a </w:t>
      </w:r>
      <w:r w:rsidR="003E3147" w:rsidRPr="00757FB5">
        <w:rPr>
          <w:b/>
        </w:rPr>
        <w:t xml:space="preserve">ALIENAÇÃO DE </w:t>
      </w:r>
      <w:r>
        <w:rPr>
          <w:b/>
        </w:rPr>
        <w:t>IMÓVEL</w:t>
      </w:r>
      <w:r w:rsidR="003E3147" w:rsidRPr="00757FB5">
        <w:rPr>
          <w:b/>
        </w:rPr>
        <w:t xml:space="preserve"> INDUSTRIA</w:t>
      </w:r>
      <w:r w:rsidR="003E3147">
        <w:rPr>
          <w:b/>
        </w:rPr>
        <w:t>L</w:t>
      </w:r>
      <w:r w:rsidR="009B5ADC">
        <w:rPr>
          <w:b/>
        </w:rPr>
        <w:t xml:space="preserve">, </w:t>
      </w:r>
      <w:r w:rsidR="00CE7ABA">
        <w:t>o qual deverá ser executado</w:t>
      </w:r>
      <w:r w:rsidR="00CE7ABA" w:rsidRPr="0019104F">
        <w:t xml:space="preserve"> </w:t>
      </w:r>
      <w:r w:rsidR="00AD08A2" w:rsidRPr="00757FB5">
        <w:t>conforme especificações/características mínimas constantes no Processo Licitatório (Lei</w:t>
      </w:r>
      <w:r w:rsidR="000531B5">
        <w:t xml:space="preserve"> nº</w:t>
      </w:r>
      <w:r w:rsidR="0011136F">
        <w:t xml:space="preserve"> </w:t>
      </w:r>
      <w:r w:rsidR="00C337FA">
        <w:t>2.741</w:t>
      </w:r>
      <w:r w:rsidR="00AD08A2" w:rsidRPr="00757FB5">
        <w:t>/</w:t>
      </w:r>
      <w:r w:rsidR="00AD08A2">
        <w:t>2020 e Avaliações das B</w:t>
      </w:r>
      <w:r w:rsidR="00AD08A2" w:rsidRPr="00757FB5">
        <w:t>enfeitorias</w:t>
      </w:r>
      <w:r w:rsidR="00AD08A2">
        <w:t xml:space="preserve">) </w:t>
      </w:r>
      <w:r w:rsidR="000C0AB2">
        <w:t>observando-se as</w:t>
      </w:r>
      <w:r w:rsidR="009B5ADC" w:rsidRPr="009B5ADC">
        <w:t xml:space="preserve"> seguintes informações</w:t>
      </w:r>
      <w:r w:rsidR="00FD4684">
        <w:t>:</w:t>
      </w:r>
    </w:p>
    <w:p w:rsidR="00806208" w:rsidRPr="007B554B" w:rsidRDefault="0011136F" w:rsidP="0035068B">
      <w:pPr>
        <w:pStyle w:val="PargrafodaLista"/>
        <w:spacing w:before="120" w:after="120"/>
        <w:ind w:left="0"/>
        <w:jc w:val="center"/>
        <w:rPr>
          <w:b/>
          <w:u w:val="single"/>
        </w:rPr>
      </w:pPr>
      <w:r>
        <w:rPr>
          <w:b/>
          <w:u w:val="single"/>
        </w:rPr>
        <w:t xml:space="preserve">LEI Nº </w:t>
      </w:r>
      <w:r w:rsidR="00C337FA">
        <w:rPr>
          <w:b/>
          <w:u w:val="single"/>
        </w:rPr>
        <w:t>2.741</w:t>
      </w:r>
      <w:r w:rsidR="007E1027" w:rsidRPr="007B554B">
        <w:rPr>
          <w:b/>
          <w:u w:val="single"/>
        </w:rPr>
        <w:t>/</w:t>
      </w:r>
      <w:r w:rsidR="00271E94">
        <w:rPr>
          <w:b/>
          <w:u w:val="single"/>
        </w:rPr>
        <w:t>2020</w:t>
      </w:r>
    </w:p>
    <w:tbl>
      <w:tblPr>
        <w:tblStyle w:val="Tabelacomgrade"/>
        <w:tblW w:w="0" w:type="auto"/>
        <w:tblInd w:w="108" w:type="dxa"/>
        <w:tblLayout w:type="fixed"/>
        <w:tblLook w:val="04A0"/>
      </w:tblPr>
      <w:tblGrid>
        <w:gridCol w:w="1134"/>
        <w:gridCol w:w="553"/>
        <w:gridCol w:w="3983"/>
        <w:gridCol w:w="1418"/>
        <w:gridCol w:w="1417"/>
      </w:tblGrid>
      <w:tr w:rsidR="007F0D10" w:rsidRPr="007B554B" w:rsidTr="00A810E4">
        <w:tc>
          <w:tcPr>
            <w:tcW w:w="1134" w:type="dxa"/>
          </w:tcPr>
          <w:p w:rsidR="007F0D10" w:rsidRPr="007B554B" w:rsidRDefault="007F0D10" w:rsidP="0035068B">
            <w:pPr>
              <w:pStyle w:val="PargrafodaLista"/>
              <w:ind w:left="0"/>
              <w:jc w:val="center"/>
              <w:rPr>
                <w:b/>
                <w:color w:val="000000" w:themeColor="text1"/>
              </w:rPr>
            </w:pPr>
            <w:r w:rsidRPr="007B554B">
              <w:rPr>
                <w:b/>
                <w:color w:val="000000" w:themeColor="text1"/>
              </w:rPr>
              <w:t>QUANT</w:t>
            </w:r>
          </w:p>
        </w:tc>
        <w:tc>
          <w:tcPr>
            <w:tcW w:w="553" w:type="dxa"/>
          </w:tcPr>
          <w:p w:rsidR="007F0D10" w:rsidRPr="007B554B" w:rsidRDefault="007F0D10" w:rsidP="0035068B">
            <w:pPr>
              <w:pStyle w:val="PargrafodaLista"/>
              <w:ind w:left="0"/>
              <w:jc w:val="center"/>
              <w:rPr>
                <w:b/>
                <w:color w:val="000000" w:themeColor="text1"/>
              </w:rPr>
            </w:pPr>
            <w:r w:rsidRPr="007B554B">
              <w:rPr>
                <w:b/>
                <w:color w:val="000000" w:themeColor="text1"/>
              </w:rPr>
              <w:t>UN</w:t>
            </w:r>
          </w:p>
        </w:tc>
        <w:tc>
          <w:tcPr>
            <w:tcW w:w="3983" w:type="dxa"/>
          </w:tcPr>
          <w:p w:rsidR="007F0D10" w:rsidRPr="007B554B" w:rsidRDefault="007F0D10" w:rsidP="0035068B">
            <w:pPr>
              <w:pStyle w:val="PargrafodaLista"/>
              <w:ind w:left="0"/>
              <w:jc w:val="center"/>
              <w:rPr>
                <w:b/>
                <w:color w:val="000000" w:themeColor="text1"/>
              </w:rPr>
            </w:pPr>
            <w:r w:rsidRPr="007B554B">
              <w:rPr>
                <w:b/>
                <w:color w:val="000000" w:themeColor="text1"/>
              </w:rPr>
              <w:t>DESCRIÇÃO</w:t>
            </w:r>
          </w:p>
        </w:tc>
        <w:tc>
          <w:tcPr>
            <w:tcW w:w="1418" w:type="dxa"/>
          </w:tcPr>
          <w:p w:rsidR="007F0D10" w:rsidRPr="007B554B" w:rsidRDefault="007F0D10" w:rsidP="0035068B">
            <w:pPr>
              <w:pStyle w:val="PargrafodaLista"/>
              <w:ind w:left="0"/>
              <w:jc w:val="center"/>
              <w:rPr>
                <w:b/>
                <w:color w:val="000000" w:themeColor="text1"/>
              </w:rPr>
            </w:pPr>
            <w:r w:rsidRPr="007B554B">
              <w:rPr>
                <w:b/>
                <w:color w:val="000000" w:themeColor="text1"/>
              </w:rPr>
              <w:t>VALOR UNIT</w:t>
            </w:r>
          </w:p>
          <w:p w:rsidR="007B554B" w:rsidRPr="007B554B" w:rsidRDefault="007B554B" w:rsidP="0035068B">
            <w:pPr>
              <w:pStyle w:val="PargrafodaLista"/>
              <w:ind w:left="0"/>
              <w:jc w:val="center"/>
              <w:rPr>
                <w:b/>
                <w:color w:val="000000" w:themeColor="text1"/>
              </w:rPr>
            </w:pPr>
            <w:r w:rsidRPr="007B554B">
              <w:rPr>
                <w:b/>
                <w:color w:val="000000" w:themeColor="text1"/>
              </w:rPr>
              <w:t>R$</w:t>
            </w:r>
          </w:p>
        </w:tc>
        <w:tc>
          <w:tcPr>
            <w:tcW w:w="1417" w:type="dxa"/>
          </w:tcPr>
          <w:p w:rsidR="007F0D10" w:rsidRPr="007B554B" w:rsidRDefault="007F0D10" w:rsidP="0035068B">
            <w:pPr>
              <w:pStyle w:val="PargrafodaLista"/>
              <w:ind w:left="0"/>
              <w:jc w:val="center"/>
              <w:rPr>
                <w:b/>
                <w:color w:val="000000" w:themeColor="text1"/>
              </w:rPr>
            </w:pPr>
            <w:r w:rsidRPr="007B554B">
              <w:rPr>
                <w:b/>
                <w:color w:val="000000" w:themeColor="text1"/>
              </w:rPr>
              <w:t>VALOR TOTAL R$</w:t>
            </w:r>
          </w:p>
        </w:tc>
      </w:tr>
      <w:tr w:rsidR="00D769E8" w:rsidRPr="007B554B" w:rsidTr="00A810E4">
        <w:tc>
          <w:tcPr>
            <w:tcW w:w="1134" w:type="dxa"/>
          </w:tcPr>
          <w:p w:rsidR="00D769E8" w:rsidRPr="007B554B" w:rsidRDefault="00D769E8" w:rsidP="00D75BD8">
            <w:pPr>
              <w:pStyle w:val="PargrafodaLista"/>
              <w:ind w:left="0"/>
              <w:jc w:val="center"/>
              <w:rPr>
                <w:color w:val="000000" w:themeColor="text1"/>
              </w:rPr>
            </w:pPr>
            <w:r w:rsidRPr="007B554B">
              <w:rPr>
                <w:color w:val="000000" w:themeColor="text1"/>
              </w:rPr>
              <w:t>01</w:t>
            </w:r>
          </w:p>
        </w:tc>
        <w:tc>
          <w:tcPr>
            <w:tcW w:w="553" w:type="dxa"/>
          </w:tcPr>
          <w:p w:rsidR="00D769E8" w:rsidRPr="007B554B" w:rsidRDefault="00D769E8" w:rsidP="00D75BD8">
            <w:pPr>
              <w:pStyle w:val="PargrafodaLista"/>
              <w:ind w:left="0"/>
              <w:jc w:val="center"/>
              <w:rPr>
                <w:color w:val="000000" w:themeColor="text1"/>
              </w:rPr>
            </w:pPr>
            <w:r w:rsidRPr="007B554B">
              <w:rPr>
                <w:color w:val="000000" w:themeColor="text1"/>
              </w:rPr>
              <w:t>UN</w:t>
            </w:r>
          </w:p>
        </w:tc>
        <w:tc>
          <w:tcPr>
            <w:tcW w:w="3983" w:type="dxa"/>
          </w:tcPr>
          <w:p w:rsidR="00D769E8" w:rsidRPr="007B554B" w:rsidRDefault="00D769E8" w:rsidP="00D75BD8">
            <w:pPr>
              <w:pStyle w:val="PargrafodaLista"/>
              <w:ind w:left="0"/>
              <w:jc w:val="both"/>
              <w:rPr>
                <w:color w:val="000000" w:themeColor="text1"/>
              </w:rPr>
            </w:pPr>
            <w:r w:rsidRPr="007B554B">
              <w:rPr>
                <w:color w:val="000000" w:themeColor="text1"/>
              </w:rPr>
              <w:t xml:space="preserve">Um terreno urbano com área superficial de 31.485,02m² (trinta e um mil, quatrocentos e oitenta e cinco metros e dois decímetros quadrados) situado no lado ímpar da Avenida Luis </w:t>
            </w:r>
            <w:proofErr w:type="spellStart"/>
            <w:r w:rsidRPr="007B554B">
              <w:rPr>
                <w:color w:val="000000" w:themeColor="text1"/>
              </w:rPr>
              <w:t>Deboite</w:t>
            </w:r>
            <w:proofErr w:type="spellEnd"/>
            <w:r w:rsidRPr="007B554B">
              <w:rPr>
                <w:color w:val="000000" w:themeColor="text1"/>
              </w:rPr>
              <w:t xml:space="preserve">, sentido Rodovia SC 114 ao </w:t>
            </w:r>
            <w:proofErr w:type="spellStart"/>
            <w:r w:rsidRPr="007B554B">
              <w:rPr>
                <w:color w:val="000000" w:themeColor="text1"/>
              </w:rPr>
              <w:t>Serril</w:t>
            </w:r>
            <w:proofErr w:type="spellEnd"/>
            <w:r w:rsidRPr="007B554B">
              <w:rPr>
                <w:color w:val="000000" w:themeColor="text1"/>
              </w:rPr>
              <w:t xml:space="preserve">, distante 15,15m da esquina formada com a Rua Talita de Souza Machado, no Núcleo Industrial e comercial </w:t>
            </w:r>
            <w:proofErr w:type="spellStart"/>
            <w:r w:rsidRPr="007B554B">
              <w:rPr>
                <w:color w:val="000000" w:themeColor="text1"/>
              </w:rPr>
              <w:t>Licinio</w:t>
            </w:r>
            <w:proofErr w:type="spellEnd"/>
            <w:r w:rsidRPr="007B554B">
              <w:rPr>
                <w:color w:val="000000" w:themeColor="text1"/>
              </w:rPr>
              <w:t xml:space="preserve"> Gomes, na quadra B do loteamento Luiz Carlos da Silva Paes formada pela Rua Talita de Souza Machado, Rua existente S/D, Rua A e Avenida Luiz </w:t>
            </w:r>
            <w:proofErr w:type="spellStart"/>
            <w:r w:rsidRPr="007B554B">
              <w:rPr>
                <w:color w:val="000000" w:themeColor="text1"/>
              </w:rPr>
              <w:t>Deboite</w:t>
            </w:r>
            <w:proofErr w:type="spellEnd"/>
            <w:r w:rsidRPr="007B554B">
              <w:rPr>
                <w:color w:val="000000" w:themeColor="text1"/>
              </w:rPr>
              <w:t xml:space="preserve">, bairro Casa Branca, nesta cidade de Otacílio Costa/SC, com medidas e confrontações </w:t>
            </w:r>
            <w:proofErr w:type="spellStart"/>
            <w:r w:rsidRPr="007B554B">
              <w:rPr>
                <w:color w:val="000000" w:themeColor="text1"/>
              </w:rPr>
              <w:t>georeferenciadas</w:t>
            </w:r>
            <w:proofErr w:type="spellEnd"/>
            <w:r w:rsidRPr="007B554B">
              <w:rPr>
                <w:color w:val="000000" w:themeColor="text1"/>
              </w:rPr>
              <w:t xml:space="preserve"> especificadas na </w:t>
            </w:r>
            <w:r w:rsidRPr="007B554B">
              <w:rPr>
                <w:color w:val="000000" w:themeColor="text1"/>
              </w:rPr>
              <w:lastRenderedPageBreak/>
              <w:t>matrícula nº 3.804</w:t>
            </w:r>
          </w:p>
        </w:tc>
        <w:tc>
          <w:tcPr>
            <w:tcW w:w="1418" w:type="dxa"/>
          </w:tcPr>
          <w:p w:rsidR="00D769E8" w:rsidRPr="007B554B" w:rsidRDefault="00D769E8" w:rsidP="00D75BD8">
            <w:pPr>
              <w:pStyle w:val="PargrafodaLista"/>
              <w:ind w:left="0"/>
              <w:jc w:val="center"/>
              <w:rPr>
                <w:color w:val="000000" w:themeColor="text1"/>
              </w:rPr>
            </w:pPr>
            <w:r w:rsidRPr="007B554B">
              <w:rPr>
                <w:color w:val="000000" w:themeColor="text1"/>
              </w:rPr>
              <w:lastRenderedPageBreak/>
              <w:t>658.666,62</w:t>
            </w:r>
          </w:p>
          <w:p w:rsidR="00D769E8" w:rsidRPr="007B554B" w:rsidRDefault="00D769E8" w:rsidP="00D75BD8">
            <w:pPr>
              <w:pStyle w:val="PargrafodaLista"/>
              <w:ind w:left="0"/>
              <w:jc w:val="center"/>
              <w:rPr>
                <w:color w:val="000000" w:themeColor="text1"/>
              </w:rPr>
            </w:pPr>
            <w:proofErr w:type="gramStart"/>
            <w:r w:rsidRPr="007B554B">
              <w:rPr>
                <w:color w:val="000000" w:themeColor="text1"/>
              </w:rPr>
              <w:t>aplicando</w:t>
            </w:r>
            <w:proofErr w:type="gramEnd"/>
            <w:r w:rsidRPr="007B554B">
              <w:rPr>
                <w:color w:val="000000" w:themeColor="text1"/>
              </w:rPr>
              <w:t>-se desconto de 66% (artigo 3º, parágrafo único da Lei 2.741/2020)</w:t>
            </w:r>
          </w:p>
          <w:p w:rsidR="00D769E8" w:rsidRPr="007B554B" w:rsidRDefault="00D769E8" w:rsidP="00D75BD8">
            <w:pPr>
              <w:pStyle w:val="PargrafodaLista"/>
              <w:ind w:left="0"/>
              <w:jc w:val="center"/>
              <w:rPr>
                <w:color w:val="000000" w:themeColor="text1"/>
              </w:rPr>
            </w:pPr>
            <w:r w:rsidRPr="007B554B">
              <w:rPr>
                <w:color w:val="000000" w:themeColor="text1"/>
              </w:rPr>
              <w:t>=</w:t>
            </w:r>
          </w:p>
          <w:p w:rsidR="00D769E8" w:rsidRPr="007B554B" w:rsidRDefault="00D769E8" w:rsidP="00D75BD8">
            <w:pPr>
              <w:pStyle w:val="PargrafodaLista"/>
              <w:ind w:left="0"/>
              <w:jc w:val="center"/>
              <w:rPr>
                <w:color w:val="000000" w:themeColor="text1"/>
              </w:rPr>
            </w:pPr>
            <w:r w:rsidRPr="007B554B">
              <w:rPr>
                <w:color w:val="000000" w:themeColor="text1"/>
              </w:rPr>
              <w:t>223.946,66</w:t>
            </w:r>
          </w:p>
        </w:tc>
        <w:tc>
          <w:tcPr>
            <w:tcW w:w="1417" w:type="dxa"/>
          </w:tcPr>
          <w:p w:rsidR="00D769E8" w:rsidRPr="007B554B" w:rsidRDefault="00D769E8" w:rsidP="00D75BD8">
            <w:pPr>
              <w:pStyle w:val="PargrafodaLista"/>
              <w:ind w:left="0"/>
              <w:jc w:val="center"/>
              <w:rPr>
                <w:color w:val="000000" w:themeColor="text1"/>
              </w:rPr>
            </w:pPr>
            <w:r w:rsidRPr="007B554B">
              <w:rPr>
                <w:color w:val="000000" w:themeColor="text1"/>
              </w:rPr>
              <w:t>223.946,66</w:t>
            </w:r>
          </w:p>
        </w:tc>
      </w:tr>
      <w:tr w:rsidR="00D769E8" w:rsidRPr="007B554B" w:rsidTr="00A810E4">
        <w:tc>
          <w:tcPr>
            <w:tcW w:w="1134" w:type="dxa"/>
          </w:tcPr>
          <w:p w:rsidR="00D769E8" w:rsidRPr="007B554B" w:rsidRDefault="00D769E8" w:rsidP="00D75BD8">
            <w:pPr>
              <w:pStyle w:val="PargrafodaLista"/>
              <w:ind w:left="0"/>
              <w:jc w:val="center"/>
              <w:rPr>
                <w:color w:val="000000" w:themeColor="text1"/>
              </w:rPr>
            </w:pPr>
            <w:r w:rsidRPr="007B554B">
              <w:rPr>
                <w:color w:val="000000" w:themeColor="text1"/>
              </w:rPr>
              <w:lastRenderedPageBreak/>
              <w:t>01</w:t>
            </w:r>
          </w:p>
        </w:tc>
        <w:tc>
          <w:tcPr>
            <w:tcW w:w="553" w:type="dxa"/>
          </w:tcPr>
          <w:p w:rsidR="00D769E8" w:rsidRPr="007B554B" w:rsidRDefault="00D769E8" w:rsidP="00D75BD8">
            <w:pPr>
              <w:pStyle w:val="PargrafodaLista"/>
              <w:ind w:left="0"/>
              <w:jc w:val="center"/>
              <w:rPr>
                <w:color w:val="000000" w:themeColor="text1"/>
              </w:rPr>
            </w:pPr>
            <w:r w:rsidRPr="007B554B">
              <w:rPr>
                <w:color w:val="000000" w:themeColor="text1"/>
              </w:rPr>
              <w:t>UN</w:t>
            </w:r>
          </w:p>
        </w:tc>
        <w:tc>
          <w:tcPr>
            <w:tcW w:w="3983" w:type="dxa"/>
          </w:tcPr>
          <w:p w:rsidR="00D769E8" w:rsidRPr="007B554B" w:rsidRDefault="00D769E8" w:rsidP="00D75BD8">
            <w:pPr>
              <w:pStyle w:val="PargrafodaLista"/>
              <w:ind w:left="0"/>
              <w:jc w:val="both"/>
              <w:rPr>
                <w:color w:val="000000" w:themeColor="text1"/>
              </w:rPr>
            </w:pPr>
            <w:r w:rsidRPr="007B554B">
              <w:rPr>
                <w:color w:val="000000" w:themeColor="text1"/>
              </w:rPr>
              <w:t>Benfeitorias da matrícula nº 3.804</w:t>
            </w:r>
          </w:p>
        </w:tc>
        <w:tc>
          <w:tcPr>
            <w:tcW w:w="1418" w:type="dxa"/>
          </w:tcPr>
          <w:p w:rsidR="00D769E8" w:rsidRPr="007B554B" w:rsidRDefault="00D769E8" w:rsidP="00D75BD8">
            <w:pPr>
              <w:pStyle w:val="PargrafodaLista"/>
              <w:ind w:left="0"/>
              <w:jc w:val="center"/>
              <w:rPr>
                <w:color w:val="000000" w:themeColor="text1"/>
              </w:rPr>
            </w:pPr>
            <w:r w:rsidRPr="007B554B">
              <w:rPr>
                <w:color w:val="000000" w:themeColor="text1"/>
              </w:rPr>
              <w:t>268.693,33</w:t>
            </w:r>
          </w:p>
        </w:tc>
        <w:tc>
          <w:tcPr>
            <w:tcW w:w="1417" w:type="dxa"/>
          </w:tcPr>
          <w:p w:rsidR="00D769E8" w:rsidRPr="007B554B" w:rsidRDefault="00D769E8" w:rsidP="00D75BD8">
            <w:pPr>
              <w:pStyle w:val="PargrafodaLista"/>
              <w:ind w:left="0"/>
              <w:jc w:val="center"/>
              <w:rPr>
                <w:color w:val="000000" w:themeColor="text1"/>
              </w:rPr>
            </w:pPr>
            <w:r w:rsidRPr="007B554B">
              <w:rPr>
                <w:color w:val="000000" w:themeColor="text1"/>
              </w:rPr>
              <w:t>268.693,33</w:t>
            </w:r>
          </w:p>
        </w:tc>
      </w:tr>
      <w:tr w:rsidR="00D769E8" w:rsidRPr="007B554B" w:rsidTr="00A810E4">
        <w:tc>
          <w:tcPr>
            <w:tcW w:w="1134" w:type="dxa"/>
          </w:tcPr>
          <w:p w:rsidR="00D769E8" w:rsidRPr="007B554B" w:rsidRDefault="00D769E8" w:rsidP="00D75BD8">
            <w:pPr>
              <w:pStyle w:val="PargrafodaLista"/>
              <w:ind w:left="0"/>
              <w:jc w:val="center"/>
              <w:rPr>
                <w:color w:val="000000" w:themeColor="text1"/>
              </w:rPr>
            </w:pPr>
          </w:p>
        </w:tc>
        <w:tc>
          <w:tcPr>
            <w:tcW w:w="553" w:type="dxa"/>
          </w:tcPr>
          <w:p w:rsidR="00D769E8" w:rsidRPr="007B554B" w:rsidRDefault="00D769E8" w:rsidP="00D75BD8">
            <w:pPr>
              <w:pStyle w:val="PargrafodaLista"/>
              <w:ind w:left="0"/>
              <w:jc w:val="center"/>
              <w:rPr>
                <w:b/>
                <w:color w:val="000000" w:themeColor="text1"/>
              </w:rPr>
            </w:pPr>
          </w:p>
        </w:tc>
        <w:tc>
          <w:tcPr>
            <w:tcW w:w="3983" w:type="dxa"/>
          </w:tcPr>
          <w:p w:rsidR="00D769E8" w:rsidRPr="007B554B" w:rsidRDefault="00D769E8" w:rsidP="00D75BD8">
            <w:pPr>
              <w:pStyle w:val="PargrafodaLista"/>
              <w:ind w:left="0"/>
              <w:jc w:val="center"/>
              <w:rPr>
                <w:b/>
                <w:color w:val="000000" w:themeColor="text1"/>
              </w:rPr>
            </w:pPr>
            <w:r w:rsidRPr="007B554B">
              <w:rPr>
                <w:b/>
                <w:color w:val="000000" w:themeColor="text1"/>
              </w:rPr>
              <w:t>VALOR TOTAL</w:t>
            </w:r>
          </w:p>
        </w:tc>
        <w:tc>
          <w:tcPr>
            <w:tcW w:w="1418" w:type="dxa"/>
          </w:tcPr>
          <w:p w:rsidR="00D769E8" w:rsidRPr="007B554B" w:rsidRDefault="00D769E8" w:rsidP="00D75BD8">
            <w:pPr>
              <w:pStyle w:val="PargrafodaLista"/>
              <w:ind w:left="0"/>
              <w:jc w:val="center"/>
              <w:rPr>
                <w:color w:val="000000" w:themeColor="text1"/>
              </w:rPr>
            </w:pPr>
          </w:p>
        </w:tc>
        <w:tc>
          <w:tcPr>
            <w:tcW w:w="1417" w:type="dxa"/>
          </w:tcPr>
          <w:p w:rsidR="00D769E8" w:rsidRPr="0062040F" w:rsidRDefault="00D769E8" w:rsidP="00D75BD8">
            <w:pPr>
              <w:jc w:val="center"/>
              <w:rPr>
                <w:b/>
                <w:color w:val="000000"/>
              </w:rPr>
            </w:pPr>
            <w:r w:rsidRPr="0062040F">
              <w:rPr>
                <w:b/>
                <w:color w:val="000000"/>
              </w:rPr>
              <w:t>492.639,99</w:t>
            </w:r>
          </w:p>
        </w:tc>
      </w:tr>
    </w:tbl>
    <w:p w:rsidR="00121308" w:rsidRPr="007B554B" w:rsidRDefault="00FD4684" w:rsidP="0035068B">
      <w:pPr>
        <w:pStyle w:val="PargrafodaLista"/>
        <w:ind w:left="0"/>
        <w:jc w:val="both"/>
        <w:rPr>
          <w:sz w:val="22"/>
          <w:szCs w:val="22"/>
        </w:rPr>
      </w:pPr>
      <w:r w:rsidRPr="007B554B">
        <w:rPr>
          <w:sz w:val="22"/>
          <w:szCs w:val="22"/>
        </w:rPr>
        <w:t xml:space="preserve"> </w:t>
      </w:r>
    </w:p>
    <w:p w:rsidR="00224794" w:rsidRDefault="00BA7C2B" w:rsidP="0035068B">
      <w:pPr>
        <w:pStyle w:val="PargrafodaLista"/>
        <w:spacing w:before="120"/>
        <w:ind w:left="0"/>
        <w:jc w:val="both"/>
      </w:pPr>
      <w:r>
        <w:t xml:space="preserve">1.2 </w:t>
      </w:r>
      <w:r w:rsidR="00296166">
        <w:t xml:space="preserve">– </w:t>
      </w:r>
      <w:r w:rsidR="007C4760">
        <w:t>Maiore</w:t>
      </w:r>
      <w:r w:rsidR="002F385B" w:rsidRPr="00BF2C07">
        <w:t xml:space="preserve">s informações </w:t>
      </w:r>
      <w:r w:rsidR="00155421" w:rsidRPr="00BF2C07">
        <w:t>com especificações e car</w:t>
      </w:r>
      <w:r w:rsidR="002F385B" w:rsidRPr="00BF2C07">
        <w:t xml:space="preserve">acterísticas mínimas </w:t>
      </w:r>
      <w:r w:rsidR="00A810E4">
        <w:t>do</w:t>
      </w:r>
      <w:r w:rsidR="002F385B" w:rsidRPr="00BF2C07">
        <w:t xml:space="preserve"> </w:t>
      </w:r>
      <w:r w:rsidR="007302EA">
        <w:t>imóvel constam em sua matrícula imobiliária, na</w:t>
      </w:r>
      <w:r w:rsidR="007302EA" w:rsidRPr="00BF2C07">
        <w:t xml:space="preserve"> </w:t>
      </w:r>
      <w:r w:rsidR="00224794" w:rsidRPr="00BF2C07">
        <w:t xml:space="preserve">Lei </w:t>
      </w:r>
      <w:r w:rsidR="00C337FA">
        <w:t>2.741</w:t>
      </w:r>
      <w:r w:rsidR="00224794" w:rsidRPr="00BF2C07">
        <w:t>/</w:t>
      </w:r>
      <w:r w:rsidR="00271E94">
        <w:t>2020</w:t>
      </w:r>
      <w:r w:rsidR="00A810E4">
        <w:t>,</w:t>
      </w:r>
      <w:r w:rsidR="00DF5771" w:rsidRPr="00BF2C07">
        <w:t xml:space="preserve"> a</w:t>
      </w:r>
      <w:r w:rsidR="00224794" w:rsidRPr="00BF2C07">
        <w:t>valiações das benfeitorias</w:t>
      </w:r>
      <w:r w:rsidR="00B54FA0" w:rsidRPr="00BF2C07">
        <w:t xml:space="preserve"> feitas por 03 corretores</w:t>
      </w:r>
      <w:r w:rsidR="00155421" w:rsidRPr="00BF2C07">
        <w:t>, Anexo II e IV que fazem parte integrante do presente edital.</w:t>
      </w:r>
    </w:p>
    <w:p w:rsidR="001C5B7E" w:rsidRPr="00BF2C07" w:rsidRDefault="001C5B7E" w:rsidP="0035068B">
      <w:pPr>
        <w:pStyle w:val="PargrafodaLista"/>
        <w:ind w:left="0"/>
        <w:jc w:val="both"/>
      </w:pPr>
    </w:p>
    <w:p w:rsidR="00155421" w:rsidRPr="00BF2C07" w:rsidRDefault="00155421" w:rsidP="0035068B">
      <w:pPr>
        <w:widowControl w:val="0"/>
        <w:autoSpaceDE w:val="0"/>
        <w:autoSpaceDN w:val="0"/>
        <w:adjustRightInd w:val="0"/>
        <w:rPr>
          <w:b/>
          <w:bCs/>
          <w:color w:val="000000"/>
        </w:rPr>
      </w:pPr>
      <w:r w:rsidRPr="00BF2C07">
        <w:rPr>
          <w:b/>
          <w:bCs/>
          <w:color w:val="000000"/>
        </w:rPr>
        <w:t>2 – DA CONSULTA, DAS INFORMAÇÕES E DA AQUISIÇÃO DO EDITAL E SEUS ANEXOS</w:t>
      </w:r>
    </w:p>
    <w:p w:rsidR="00155421" w:rsidRPr="00BF2C07" w:rsidRDefault="00155421"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color w:val="000000"/>
        </w:rPr>
      </w:pPr>
      <w:r w:rsidRPr="00BF2C07">
        <w:rPr>
          <w:bCs/>
          <w:color w:val="000000"/>
        </w:rPr>
        <w:t xml:space="preserve">2.1 – O processo de licitação, com o Edital e seus anexos, poderá ser consultado sem qualquer custo, por qualquer interessado, junto ao Setor de Licitações, situado no Paço Municipal, localizado na </w:t>
      </w:r>
      <w:r w:rsidRPr="00BF2C07">
        <w:rPr>
          <w:color w:val="000000"/>
        </w:rPr>
        <w:t>Av. Vidal Ramos Junior, 228, Centro Administrativo, Otacílio Costa – SC, CEP 88.540-000.</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pPr>
      <w:r w:rsidRPr="00BF2C07">
        <w:rPr>
          <w:color w:val="000000"/>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BF2C07">
        <w:t xml:space="preserve">junto ao Setor de Licitações, no endereço acima citado, no horário de funcionamento do setor ou pelo endereço eletrônico </w:t>
      </w:r>
      <w:hyperlink r:id="rId6" w:history="1">
        <w:r w:rsidR="0058081F" w:rsidRPr="00BF2C07">
          <w:rPr>
            <w:rStyle w:val="Hyperlink"/>
            <w:color w:val="000000" w:themeColor="text1"/>
          </w:rPr>
          <w:t>licitacao.silvia@otaciliocosta.sc.gov.br</w:t>
        </w:r>
      </w:hyperlink>
      <w:r w:rsidR="00757FB5" w:rsidRPr="00BF2C07">
        <w:rPr>
          <w:color w:val="000000" w:themeColor="text1"/>
          <w:u w:val="single"/>
        </w:rPr>
        <w:t>.</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 xml:space="preserve">2.3 – </w:t>
      </w:r>
      <w:r w:rsidR="00FD4684" w:rsidRPr="00BF2C07">
        <w:rPr>
          <w:color w:val="000000"/>
        </w:rPr>
        <w:t>A</w:t>
      </w:r>
      <w:r w:rsidRPr="00BF2C07">
        <w:rPr>
          <w:color w:val="000000"/>
        </w:rPr>
        <w:t xml:space="preserve"> Comissão Permanente de Licitações e a Equipe de Apoio prestarão os esclarecimentos necessários e </w:t>
      </w:r>
      <w:proofErr w:type="gramStart"/>
      <w:r w:rsidRPr="00BF2C07">
        <w:rPr>
          <w:color w:val="000000"/>
        </w:rPr>
        <w:t>responderá(</w:t>
      </w:r>
      <w:proofErr w:type="spellStart"/>
      <w:proofErr w:type="gramEnd"/>
      <w:r w:rsidRPr="00BF2C07">
        <w:rPr>
          <w:color w:val="000000"/>
        </w:rPr>
        <w:t>ão</w:t>
      </w:r>
      <w:proofErr w:type="spellEnd"/>
      <w:r w:rsidRPr="00BF2C07">
        <w:rPr>
          <w:color w:val="000000"/>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155421" w:rsidRPr="00BF2C07" w:rsidRDefault="00155421" w:rsidP="0035068B">
      <w:pPr>
        <w:widowControl w:val="0"/>
        <w:autoSpaceDE w:val="0"/>
        <w:autoSpaceDN w:val="0"/>
        <w:adjustRightInd w:val="0"/>
        <w:jc w:val="both"/>
        <w:rPr>
          <w:bCs/>
          <w:color w:val="000000"/>
        </w:rPr>
      </w:pPr>
    </w:p>
    <w:p w:rsidR="00155421" w:rsidRPr="00BF2C07" w:rsidRDefault="00AB548B" w:rsidP="0035068B">
      <w:pPr>
        <w:widowControl w:val="0"/>
        <w:autoSpaceDE w:val="0"/>
        <w:autoSpaceDN w:val="0"/>
        <w:adjustRightInd w:val="0"/>
        <w:jc w:val="both"/>
        <w:rPr>
          <w:b/>
          <w:bCs/>
          <w:color w:val="000000"/>
        </w:rPr>
      </w:pPr>
      <w:r w:rsidRPr="00BF2C07">
        <w:rPr>
          <w:b/>
          <w:bCs/>
          <w:color w:val="000000"/>
        </w:rPr>
        <w:t xml:space="preserve">3 </w:t>
      </w:r>
      <w:r w:rsidR="00155421" w:rsidRPr="00BF2C07">
        <w:rPr>
          <w:b/>
          <w:bCs/>
          <w:color w:val="000000"/>
        </w:rPr>
        <w:t xml:space="preserve">– DOS </w:t>
      </w:r>
      <w:r w:rsidRPr="00BF2C07">
        <w:rPr>
          <w:b/>
          <w:bCs/>
          <w:color w:val="000000"/>
        </w:rPr>
        <w:t>PRAZOS</w:t>
      </w:r>
      <w:r w:rsidR="00155421" w:rsidRPr="00BF2C07">
        <w:rPr>
          <w:b/>
          <w:bCs/>
          <w:color w:val="000000"/>
        </w:rPr>
        <w:t xml:space="preserve"> </w:t>
      </w:r>
      <w:r w:rsidR="009C2525" w:rsidRPr="00BF2C07">
        <w:rPr>
          <w:b/>
          <w:bCs/>
          <w:color w:val="000000"/>
        </w:rPr>
        <w:t>E FORMAS DE PAGAMENTO</w:t>
      </w:r>
    </w:p>
    <w:p w:rsidR="00AB548B" w:rsidRPr="00BF2C07" w:rsidRDefault="00AB548B"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bCs/>
          <w:color w:val="000000"/>
        </w:rPr>
      </w:pPr>
      <w:r w:rsidRPr="00BF2C07">
        <w:t xml:space="preserve">3.1 – </w:t>
      </w:r>
      <w:r w:rsidRPr="00BF2C07">
        <w:rPr>
          <w:bCs/>
          <w:color w:val="000000"/>
          <w:u w:val="single"/>
        </w:rPr>
        <w:t>O prazo de validade da proposta será de 90 (noventa) dias</w:t>
      </w:r>
      <w:r w:rsidRPr="00BF2C07">
        <w:rPr>
          <w:bCs/>
          <w:color w:val="000000"/>
        </w:rPr>
        <w:t xml:space="preserve">, </w:t>
      </w:r>
      <w:r w:rsidRPr="00BF2C07">
        <w:rPr>
          <w:b/>
          <w:bCs/>
          <w:color w:val="000000"/>
        </w:rPr>
        <w:t>SOB PENA DE DESCLASSIFICAÇÃO</w:t>
      </w:r>
      <w:r w:rsidRPr="00BF2C07">
        <w:rPr>
          <w:bCs/>
          <w:color w:val="000000"/>
        </w:rPr>
        <w:t xml:space="preserve"> </w:t>
      </w:r>
      <w:r w:rsidRPr="00BF2C07">
        <w:rPr>
          <w:b/>
          <w:bCs/>
          <w:color w:val="000000"/>
        </w:rPr>
        <w:t>EM CASO DE OMISSÃO DA REFERIDA VALIDADE E/OU PRAZO INFERIOR</w:t>
      </w:r>
      <w:r w:rsidRPr="00BF2C07">
        <w:rPr>
          <w:bCs/>
          <w:color w:val="000000"/>
        </w:rPr>
        <w:t>, período em que os proponentes ficarão obrigados aos seus termos, só sendo liberados dos compromissos decorrentes deste edital se não forem convocados para a contratação neste período.</w:t>
      </w:r>
    </w:p>
    <w:p w:rsidR="00155421" w:rsidRPr="00BF2C07" w:rsidRDefault="00155421" w:rsidP="0035068B">
      <w:pPr>
        <w:widowControl w:val="0"/>
        <w:autoSpaceDE w:val="0"/>
        <w:autoSpaceDN w:val="0"/>
        <w:adjustRightInd w:val="0"/>
        <w:jc w:val="both"/>
      </w:pPr>
    </w:p>
    <w:p w:rsidR="007A02FE" w:rsidRPr="00BF2C07" w:rsidRDefault="00155421" w:rsidP="0035068B">
      <w:pPr>
        <w:jc w:val="both"/>
      </w:pPr>
      <w:r w:rsidRPr="00BF2C07">
        <w:t xml:space="preserve">3.2 – </w:t>
      </w:r>
      <w:r w:rsidR="007A02FE" w:rsidRPr="00BF2C07">
        <w:t>O contrato deverá ser assinado (nos moldes da minuta contratual anexa) imediatamente após a notificação da homologação e da adjudicação decorrentes da l</w:t>
      </w:r>
      <w:r w:rsidR="004B75BB">
        <w:t xml:space="preserve">icitação, no prazo máximo de </w:t>
      </w:r>
      <w:r w:rsidR="00292166" w:rsidRPr="00BF2C07">
        <w:t>24h (vinte e quatro horas</w:t>
      </w:r>
      <w:r w:rsidR="007A02FE" w:rsidRPr="00BF2C07">
        <w:t>), sob pena de decair do direito à contratação e responder pelas sanções administrativas</w:t>
      </w:r>
      <w:r w:rsidR="009C2525" w:rsidRPr="00BF2C07">
        <w:t xml:space="preserve"> previstas na Lei 8.666/93.</w:t>
      </w:r>
    </w:p>
    <w:p w:rsidR="007A02FE" w:rsidRPr="00BF2C07" w:rsidRDefault="007A02FE" w:rsidP="0035068B">
      <w:pPr>
        <w:jc w:val="both"/>
      </w:pPr>
    </w:p>
    <w:p w:rsidR="00117D3C" w:rsidRDefault="007A02FE" w:rsidP="0035068B">
      <w:pPr>
        <w:jc w:val="both"/>
      </w:pPr>
      <w:r w:rsidRPr="00BF2C07">
        <w:t xml:space="preserve">3.3 – </w:t>
      </w:r>
      <w:r w:rsidR="001D36F1" w:rsidRPr="00BF2C07">
        <w:t xml:space="preserve">O valor </w:t>
      </w:r>
      <w:r w:rsidR="00397073">
        <w:t>da</w:t>
      </w:r>
      <w:r w:rsidR="004B75BB">
        <w:t xml:space="preserve"> indenização a título de</w:t>
      </w:r>
      <w:r w:rsidR="00397073">
        <w:t xml:space="preserve"> benfeitoria discriminada </w:t>
      </w:r>
      <w:r w:rsidR="001D36F1" w:rsidRPr="00BF2C07">
        <w:t xml:space="preserve">no item </w:t>
      </w:r>
      <w:proofErr w:type="gramStart"/>
      <w:r w:rsidR="001D36F1" w:rsidRPr="00BF2C07">
        <w:t>1</w:t>
      </w:r>
      <w:proofErr w:type="gramEnd"/>
      <w:r w:rsidR="001D36F1" w:rsidRPr="00BF2C07">
        <w:t xml:space="preserve">, </w:t>
      </w:r>
      <w:r w:rsidR="000C7F46" w:rsidRPr="000C7F46">
        <w:rPr>
          <w:b/>
        </w:rPr>
        <w:t>DEVERÁ SER PAGO EM PARCELA ÚNICA</w:t>
      </w:r>
      <w:r w:rsidR="001D36F1" w:rsidRPr="00BF2C07">
        <w:t>, no prazo descrito acima</w:t>
      </w:r>
      <w:r w:rsidR="00117D3C">
        <w:t xml:space="preserve">, observando os seguintes dados bancários: </w:t>
      </w:r>
    </w:p>
    <w:p w:rsidR="00117D3C" w:rsidRDefault="00117D3C" w:rsidP="00117D3C">
      <w:pPr>
        <w:jc w:val="center"/>
        <w:rPr>
          <w:b/>
          <w:color w:val="000000" w:themeColor="text1"/>
          <w:u w:val="single"/>
        </w:rPr>
      </w:pPr>
      <w:r>
        <w:t>T</w:t>
      </w:r>
      <w:r w:rsidR="00F92B87">
        <w:t xml:space="preserve">itularidade de </w:t>
      </w:r>
      <w:r w:rsidR="00DA06F5" w:rsidRPr="00DA06F5">
        <w:rPr>
          <w:b/>
          <w:color w:val="000000" w:themeColor="text1"/>
          <w:u w:val="single"/>
        </w:rPr>
        <w:t>ALEXANDRO PEREIRA</w:t>
      </w:r>
      <w:r>
        <w:rPr>
          <w:b/>
          <w:color w:val="000000" w:themeColor="text1"/>
          <w:u w:val="single"/>
        </w:rPr>
        <w:t>, CPF nº 027.695.849-79</w:t>
      </w:r>
    </w:p>
    <w:p w:rsidR="001D36F1" w:rsidRDefault="00117D3C" w:rsidP="00117D3C">
      <w:pPr>
        <w:jc w:val="center"/>
      </w:pPr>
      <w:r>
        <w:rPr>
          <w:b/>
          <w:color w:val="000000" w:themeColor="text1"/>
          <w:u w:val="single"/>
        </w:rPr>
        <w:t xml:space="preserve">Banco: </w:t>
      </w:r>
      <w:r w:rsidR="00DA06F5" w:rsidRPr="00DA06F5">
        <w:rPr>
          <w:b/>
          <w:color w:val="000000" w:themeColor="text1"/>
          <w:u w:val="single"/>
        </w:rPr>
        <w:t>Caixa Econômica Federal</w:t>
      </w:r>
      <w:r>
        <w:rPr>
          <w:b/>
          <w:color w:val="000000" w:themeColor="text1"/>
          <w:u w:val="single"/>
        </w:rPr>
        <w:t>, Agência 3082, C</w:t>
      </w:r>
      <w:r w:rsidR="00DA06F5" w:rsidRPr="00DA06F5">
        <w:rPr>
          <w:b/>
          <w:color w:val="000000" w:themeColor="text1"/>
          <w:u w:val="single"/>
        </w:rPr>
        <w:t xml:space="preserve">onta </w:t>
      </w:r>
      <w:r>
        <w:rPr>
          <w:b/>
          <w:color w:val="000000" w:themeColor="text1"/>
          <w:u w:val="single"/>
        </w:rPr>
        <w:t>Poupança 10908-5, O</w:t>
      </w:r>
      <w:r w:rsidR="00DA06F5" w:rsidRPr="00DA06F5">
        <w:rPr>
          <w:b/>
          <w:color w:val="000000" w:themeColor="text1"/>
          <w:u w:val="single"/>
        </w:rPr>
        <w:t>peração 013.</w:t>
      </w:r>
    </w:p>
    <w:p w:rsidR="00F879BA" w:rsidRDefault="001D36F1" w:rsidP="00F879BA">
      <w:pPr>
        <w:jc w:val="both"/>
      </w:pPr>
      <w:r>
        <w:t>3.</w:t>
      </w:r>
      <w:r w:rsidR="00FD4464">
        <w:t xml:space="preserve">4 </w:t>
      </w:r>
      <w:r>
        <w:t xml:space="preserve">– </w:t>
      </w:r>
      <w:r w:rsidR="007A02FE" w:rsidRPr="00BF2C07">
        <w:t>O valor da proposta declarada vencedora deverá obrigatoriamente ser pago em no máximo 24h (vinte e quatro horas) da assinatura do contrato, mediante pagamento em dinheiro na Tesouraria no Paço M</w:t>
      </w:r>
      <w:r w:rsidR="00823123" w:rsidRPr="00BF2C07">
        <w:t xml:space="preserve">unicipal </w:t>
      </w:r>
      <w:r w:rsidR="00F879BA" w:rsidRPr="00BF2C07">
        <w:t>ou transferência bancária</w:t>
      </w:r>
      <w:r w:rsidR="00F879BA">
        <w:t>:</w:t>
      </w:r>
    </w:p>
    <w:p w:rsidR="00F879BA" w:rsidRDefault="00F879BA" w:rsidP="00F879BA">
      <w:pPr>
        <w:jc w:val="both"/>
      </w:pPr>
    </w:p>
    <w:p w:rsidR="00F879BA" w:rsidRDefault="00F879BA" w:rsidP="00F879BA">
      <w:pPr>
        <w:jc w:val="center"/>
        <w:rPr>
          <w:b/>
          <w:u w:val="single"/>
        </w:rPr>
      </w:pPr>
      <w:r w:rsidRPr="00090C2B">
        <w:rPr>
          <w:b/>
          <w:color w:val="000000"/>
          <w:u w:val="single"/>
        </w:rPr>
        <w:t>Caixa Econômica Federal</w:t>
      </w:r>
      <w:r>
        <w:rPr>
          <w:b/>
          <w:color w:val="000000"/>
          <w:u w:val="single"/>
        </w:rPr>
        <w:t>, Conta C</w:t>
      </w:r>
      <w:r w:rsidRPr="00090C2B">
        <w:rPr>
          <w:b/>
          <w:color w:val="000000"/>
          <w:u w:val="single"/>
        </w:rPr>
        <w:t xml:space="preserve">orrente nº 30-7, </w:t>
      </w:r>
      <w:r>
        <w:rPr>
          <w:b/>
          <w:color w:val="000000"/>
          <w:u w:val="single"/>
        </w:rPr>
        <w:t>O</w:t>
      </w:r>
      <w:r w:rsidRPr="00090C2B">
        <w:rPr>
          <w:b/>
          <w:color w:val="000000"/>
          <w:u w:val="single"/>
        </w:rPr>
        <w:t xml:space="preserve">p. 006, </w:t>
      </w:r>
      <w:r>
        <w:rPr>
          <w:b/>
          <w:color w:val="000000"/>
          <w:u w:val="single"/>
        </w:rPr>
        <w:t>A</w:t>
      </w:r>
      <w:r w:rsidRPr="00090C2B">
        <w:rPr>
          <w:b/>
          <w:color w:val="000000"/>
          <w:u w:val="single"/>
        </w:rPr>
        <w:t>gência 3082, titularidade</w:t>
      </w:r>
      <w:r w:rsidRPr="00090C2B">
        <w:rPr>
          <w:b/>
          <w:u w:val="single"/>
        </w:rPr>
        <w:t xml:space="preserve"> d</w:t>
      </w:r>
      <w:r>
        <w:rPr>
          <w:b/>
          <w:u w:val="single"/>
        </w:rPr>
        <w:t>e Prefeitura Municipal de Otacílio Costa/SC</w:t>
      </w:r>
    </w:p>
    <w:p w:rsidR="00F879BA" w:rsidRPr="00BF2C07" w:rsidRDefault="00F879BA" w:rsidP="00F879BA">
      <w:pPr>
        <w:jc w:val="center"/>
      </w:pPr>
      <w:r w:rsidRPr="00090C2B">
        <w:rPr>
          <w:b/>
          <w:u w:val="single"/>
        </w:rPr>
        <w:t>CNPJ nº 75.326.066/0001-75</w:t>
      </w:r>
      <w:r w:rsidRPr="00BF2C07">
        <w:t>,</w:t>
      </w:r>
    </w:p>
    <w:p w:rsidR="00985B9F" w:rsidRPr="00BF2C07" w:rsidRDefault="00985B9F" w:rsidP="0035068B">
      <w:pPr>
        <w:jc w:val="both"/>
      </w:pPr>
    </w:p>
    <w:p w:rsidR="007A02FE" w:rsidRPr="00BF2C07" w:rsidRDefault="00985B9F" w:rsidP="0035068B">
      <w:pPr>
        <w:jc w:val="both"/>
      </w:pPr>
      <w:r w:rsidRPr="00BF2C07">
        <w:t>3</w:t>
      </w:r>
      <w:r w:rsidR="00FD4464">
        <w:t>.4.1</w:t>
      </w:r>
      <w:r w:rsidRPr="00BF2C07">
        <w:t xml:space="preserve"> – </w:t>
      </w:r>
      <w:r w:rsidR="007A02FE" w:rsidRPr="00BF2C07">
        <w:t xml:space="preserve">Excepcionalmente, </w:t>
      </w:r>
      <w:r w:rsidR="007A02FE" w:rsidRPr="00225F7A">
        <w:rPr>
          <w:b/>
          <w:u w:val="single"/>
        </w:rPr>
        <w:t xml:space="preserve">será permitido o parcelamento </w:t>
      </w:r>
      <w:r w:rsidR="00FF3119" w:rsidRPr="00225F7A">
        <w:rPr>
          <w:b/>
          <w:u w:val="single"/>
        </w:rPr>
        <w:t xml:space="preserve">do valor referente ao terreno </w:t>
      </w:r>
      <w:r w:rsidR="007A02FE" w:rsidRPr="00225F7A">
        <w:rPr>
          <w:b/>
          <w:u w:val="single"/>
        </w:rPr>
        <w:t>em até 48 (quarenta e oito) prestações,</w:t>
      </w:r>
      <w:r w:rsidR="007A02FE" w:rsidRPr="00292166">
        <w:t xml:space="preserve"> </w:t>
      </w:r>
      <w:r w:rsidR="007A02FE" w:rsidRPr="00BF2C07">
        <w:t>sendo que a primeira parcel</w:t>
      </w:r>
      <w:r w:rsidR="009C2525" w:rsidRPr="00BF2C07">
        <w:t xml:space="preserve">a deverá ser paga no prazo do </w:t>
      </w:r>
      <w:r w:rsidR="007A02FE" w:rsidRPr="00BF2C07">
        <w:t xml:space="preserve">item </w:t>
      </w:r>
      <w:r w:rsidR="00FE2B02" w:rsidRPr="00BF2C07">
        <w:t>3.</w:t>
      </w:r>
      <w:r w:rsidR="000077C3">
        <w:t>2</w:t>
      </w:r>
      <w:r w:rsidR="007A02FE" w:rsidRPr="00BF2C07">
        <w:t xml:space="preserve">, ou seja, em 24h (vinte e quatro horas) da </w:t>
      </w:r>
      <w:r w:rsidR="00FF3119">
        <w:t xml:space="preserve">data de adjudicação ou da </w:t>
      </w:r>
      <w:r w:rsidR="007A02FE" w:rsidRPr="00BF2C07">
        <w:t>assinatura do</w:t>
      </w:r>
      <w:r w:rsidR="00030974">
        <w:t xml:space="preserve"> contrato</w:t>
      </w:r>
      <w:r w:rsidR="00FF3119">
        <w:t xml:space="preserve"> (o que ocorrer primeiro)</w:t>
      </w:r>
      <w:r w:rsidR="00030974">
        <w:t xml:space="preserve"> </w:t>
      </w:r>
      <w:r w:rsidR="007A02FE" w:rsidRPr="00BF2C07">
        <w:t xml:space="preserve">e as demais </w:t>
      </w:r>
      <w:r w:rsidR="00FE2B02" w:rsidRPr="00BF2C07">
        <w:t xml:space="preserve">parcelas </w:t>
      </w:r>
      <w:r w:rsidR="007A02FE" w:rsidRPr="00BF2C07">
        <w:t xml:space="preserve">no mesmo dia dos meses </w:t>
      </w:r>
      <w:r w:rsidR="00384A99">
        <w:t>subseqüentes até quitação integral.</w:t>
      </w:r>
    </w:p>
    <w:p w:rsidR="00862CD1" w:rsidRPr="00BF2C07" w:rsidRDefault="00862CD1" w:rsidP="0035068B">
      <w:pPr>
        <w:jc w:val="both"/>
      </w:pPr>
    </w:p>
    <w:p w:rsidR="00862CD1" w:rsidRDefault="00862CD1" w:rsidP="0035068B">
      <w:pPr>
        <w:jc w:val="both"/>
      </w:pPr>
      <w:r w:rsidRPr="00BF2C07">
        <w:t>3.</w:t>
      </w:r>
      <w:r w:rsidR="00FD4464">
        <w:t>4.2</w:t>
      </w:r>
      <w:r w:rsidRPr="00BF2C07">
        <w:t xml:space="preserve"> – Quando do pagamento parcelado, deverá ser apresentado o respectivo comprovante de quitação da parcela, através</w:t>
      </w:r>
      <w:r>
        <w:t xml:space="preserve"> de Protocolo no S</w:t>
      </w:r>
      <w:r w:rsidR="009106D9">
        <w:t>etor de Protocolo da Prefeitura.</w:t>
      </w:r>
    </w:p>
    <w:p w:rsidR="00985B9F" w:rsidRDefault="00985B9F" w:rsidP="0035068B">
      <w:pPr>
        <w:jc w:val="both"/>
      </w:pPr>
    </w:p>
    <w:p w:rsidR="007A02FE" w:rsidRPr="001A4B46" w:rsidRDefault="007A02FE" w:rsidP="0035068B">
      <w:pPr>
        <w:jc w:val="both"/>
      </w:pPr>
      <w:r w:rsidRPr="001A4B46">
        <w:t>3.</w:t>
      </w:r>
      <w:r w:rsidR="00FD4464" w:rsidRPr="001A4B46">
        <w:t>4.3</w:t>
      </w:r>
      <w:r w:rsidRPr="001A4B46">
        <w:t xml:space="preserve"> – Não será considerado válido o comprovante de pagamento consistente em depósito em caixa eletrônico.</w:t>
      </w:r>
    </w:p>
    <w:p w:rsidR="001A4B46" w:rsidRPr="001A4B46" w:rsidRDefault="001A4B46" w:rsidP="0035068B">
      <w:pPr>
        <w:jc w:val="both"/>
      </w:pPr>
    </w:p>
    <w:p w:rsidR="001A4B46" w:rsidRPr="001A4B46" w:rsidRDefault="001A4B46" w:rsidP="001A4B46">
      <w:pPr>
        <w:jc w:val="both"/>
      </w:pPr>
      <w:r w:rsidRPr="001A4B46">
        <w:t>3.4.4 – Caso ocorra algum erro/equívoco com os dados fornecidos, é de inteira responsabilidade da LICITANTE o imediato contato para esclarecimentos, não sendo aceita qualquer desculpa para eximir-se dos pagamentos.</w:t>
      </w:r>
    </w:p>
    <w:p w:rsidR="007A02FE" w:rsidRPr="001A4B46" w:rsidRDefault="007A02FE" w:rsidP="0035068B">
      <w:pPr>
        <w:jc w:val="both"/>
      </w:pPr>
      <w:r w:rsidRPr="001A4B46">
        <w:t xml:space="preserve"> </w:t>
      </w:r>
    </w:p>
    <w:p w:rsidR="007A02FE" w:rsidRPr="00D14FA9" w:rsidRDefault="007A02FE" w:rsidP="0035068B">
      <w:pPr>
        <w:jc w:val="both"/>
      </w:pPr>
      <w:r>
        <w:t>3.</w:t>
      </w:r>
      <w:r w:rsidR="00FD4464">
        <w:t>5</w:t>
      </w:r>
      <w:r>
        <w:t xml:space="preserve"> – Para o caso do pro</w:t>
      </w:r>
      <w:r w:rsidR="009C2525">
        <w:t xml:space="preserve">ponente não honrar sua proposta, não observar os termos do edital </w:t>
      </w:r>
      <w:r>
        <w:t xml:space="preserve">ou </w:t>
      </w:r>
      <w:r w:rsidR="009C2525">
        <w:t>d</w:t>
      </w:r>
      <w:r>
        <w:t>o contrato decorrente desta licitação, na forma e prazos aqui previstos, poderá sofrer</w:t>
      </w:r>
      <w:r w:rsidR="003B4B2D">
        <w:t xml:space="preserve"> as </w:t>
      </w:r>
      <w:r>
        <w:t>sanções expressamente previstas na Lei 8.666/93, especia</w:t>
      </w:r>
      <w:r w:rsidR="005179E6">
        <w:t xml:space="preserve">lmente as dos </w:t>
      </w:r>
      <w:proofErr w:type="spellStart"/>
      <w:r w:rsidR="005179E6">
        <w:t>arts</w:t>
      </w:r>
      <w:proofErr w:type="spellEnd"/>
      <w:r w:rsidR="005179E6">
        <w:t>. 77, 78 e 87, sem prejuízo das medidas judiciais cabíveis.</w:t>
      </w:r>
    </w:p>
    <w:p w:rsidR="007A02FE" w:rsidRDefault="007A02FE" w:rsidP="0035068B">
      <w:pPr>
        <w:jc w:val="both"/>
        <w:rPr>
          <w:b/>
        </w:rPr>
      </w:pPr>
    </w:p>
    <w:p w:rsidR="00AB548B" w:rsidRPr="00757FB5" w:rsidRDefault="007A02FE" w:rsidP="0035068B">
      <w:pPr>
        <w:jc w:val="both"/>
      </w:pPr>
      <w:r>
        <w:t>3.</w:t>
      </w:r>
      <w:r w:rsidR="00FD4464">
        <w:t>6</w:t>
      </w:r>
      <w:r>
        <w:t xml:space="preserve"> – Ocorrendo a omissão do licitante vencedor em assinar o contrato decorrente desta licitação, sem prejuízo do disposto nos demais itens deste edital, será imediatamente convocado o segundo colocado, e assim sucessivamente, até a assinatura do mesmo pelo valor da respectiva proposta e dentro do respectivo prazo de validade da mesma.</w:t>
      </w:r>
    </w:p>
    <w:p w:rsidR="00155421" w:rsidRPr="00757FB5" w:rsidRDefault="00155421" w:rsidP="0035068B">
      <w:pPr>
        <w:widowControl w:val="0"/>
        <w:autoSpaceDE w:val="0"/>
        <w:autoSpaceDN w:val="0"/>
        <w:adjustRightInd w:val="0"/>
        <w:jc w:val="both"/>
      </w:pPr>
    </w:p>
    <w:p w:rsidR="00AB548B" w:rsidRPr="00216624" w:rsidRDefault="00155421" w:rsidP="0035068B">
      <w:pPr>
        <w:widowControl w:val="0"/>
        <w:autoSpaceDE w:val="0"/>
        <w:autoSpaceDN w:val="0"/>
        <w:adjustRightInd w:val="0"/>
        <w:jc w:val="both"/>
        <w:rPr>
          <w:b/>
        </w:rPr>
      </w:pPr>
      <w:r w:rsidRPr="00757FB5">
        <w:rPr>
          <w:b/>
        </w:rPr>
        <w:t xml:space="preserve">4 – </w:t>
      </w:r>
      <w:r w:rsidR="00AB548B">
        <w:rPr>
          <w:b/>
        </w:rPr>
        <w:t>DA TRANSFERÊNCIA DE PROPRIEDADE, DOCUMENTOS E DEMAIS RESPONSABILIDADES</w:t>
      </w:r>
      <w:r w:rsidR="00E8200F">
        <w:rPr>
          <w:b/>
        </w:rPr>
        <w:t xml:space="preserve"> </w:t>
      </w:r>
      <w:r w:rsidR="00AB548B">
        <w:rPr>
          <w:b/>
        </w:rPr>
        <w:t>E OBRIGAÇÕES.</w:t>
      </w:r>
    </w:p>
    <w:p w:rsidR="00AB548B" w:rsidRDefault="00AB548B" w:rsidP="0035068B">
      <w:pPr>
        <w:jc w:val="both"/>
      </w:pPr>
    </w:p>
    <w:p w:rsidR="00AB548B" w:rsidRDefault="006B57C6" w:rsidP="0035068B">
      <w:pPr>
        <w:jc w:val="both"/>
      </w:pPr>
      <w:r>
        <w:t>4</w:t>
      </w:r>
      <w:r w:rsidR="00AB548B">
        <w:t>.1 –</w:t>
      </w:r>
      <w:r w:rsidR="006462C8">
        <w:t xml:space="preserve"> </w:t>
      </w:r>
      <w:r w:rsidR="00AB548B">
        <w:t>O Município de Otacílio Costa procederá à transferência da posse d</w:t>
      </w:r>
      <w:r w:rsidR="006462C8">
        <w:t>o</w:t>
      </w:r>
      <w:r w:rsidR="00BF2C07">
        <w:t>s</w:t>
      </w:r>
      <w:r w:rsidR="006462C8">
        <w:t xml:space="preserve"> be</w:t>
      </w:r>
      <w:r w:rsidR="00BF2C07">
        <w:t>ns</w:t>
      </w:r>
      <w:r w:rsidR="006462C8">
        <w:t xml:space="preserve"> imóve</w:t>
      </w:r>
      <w:r w:rsidR="00BF2C07">
        <w:t>is</w:t>
      </w:r>
      <w:r w:rsidR="006462C8">
        <w:t xml:space="preserve"> descrito</w:t>
      </w:r>
      <w:r w:rsidR="00BF2C07">
        <w:t>s</w:t>
      </w:r>
      <w:r w:rsidR="006462C8">
        <w:t xml:space="preserve"> no item ‘1</w:t>
      </w:r>
      <w:r w:rsidR="00AB548B">
        <w:t>’ mediante a assinatura do TERMO DE RECEBIMENTO, sendo que a propriedade</w:t>
      </w:r>
      <w:r w:rsidR="00BF2C07">
        <w:t xml:space="preserve"> </w:t>
      </w:r>
      <w:r w:rsidR="002843A7">
        <w:t>do</w:t>
      </w:r>
      <w:r w:rsidR="00BF2C07">
        <w:t xml:space="preserve"> imóvel</w:t>
      </w:r>
      <w:r w:rsidR="00AB548B">
        <w:t xml:space="preserve"> será transmitida após o pagamento da última parcela (quando aplicável) e na consequente transferência da propriedade junto ao Cartório de </w:t>
      </w:r>
      <w:r w:rsidR="00AB548B">
        <w:lastRenderedPageBreak/>
        <w:t xml:space="preserve">Registro de Imóveis, </w:t>
      </w:r>
      <w:r w:rsidR="00AB548B" w:rsidRPr="002843A7">
        <w:rPr>
          <w:u w:val="single"/>
        </w:rPr>
        <w:t xml:space="preserve">cujas </w:t>
      </w:r>
      <w:r w:rsidR="006462C8" w:rsidRPr="002843A7">
        <w:rPr>
          <w:u w:val="single"/>
        </w:rPr>
        <w:t xml:space="preserve">taxas, despesas, </w:t>
      </w:r>
      <w:r w:rsidR="00AB548B" w:rsidRPr="002843A7">
        <w:rPr>
          <w:u w:val="single"/>
        </w:rPr>
        <w:t>custas e emolumentos correrão por conta do adquirente (Escr</w:t>
      </w:r>
      <w:r w:rsidR="006462C8" w:rsidRPr="002843A7">
        <w:rPr>
          <w:u w:val="single"/>
        </w:rPr>
        <w:t>itura Pública de Compra e Venda).</w:t>
      </w:r>
    </w:p>
    <w:p w:rsidR="00AB548B" w:rsidRDefault="00AB548B" w:rsidP="0035068B">
      <w:pPr>
        <w:jc w:val="both"/>
      </w:pPr>
    </w:p>
    <w:p w:rsidR="00AB548B" w:rsidRDefault="006B57C6" w:rsidP="0035068B">
      <w:pPr>
        <w:jc w:val="both"/>
      </w:pPr>
      <w:r>
        <w:t>4</w:t>
      </w:r>
      <w:r w:rsidR="00AB548B">
        <w:t>.</w:t>
      </w:r>
      <w:r>
        <w:t>2</w:t>
      </w:r>
      <w:r w:rsidR="00AB548B">
        <w:t xml:space="preserve"> – O Município se responsabiliza pelos tributos, taxas e qualquer dívida relacionada aos bens </w:t>
      </w:r>
      <w:r w:rsidR="00E8200F">
        <w:t>i</w:t>
      </w:r>
      <w:r w:rsidR="00AB548B">
        <w:t xml:space="preserve">móveis objeto desta licitação até a efetiva transferência da posse e, a partir deste momento, a responsabilidade civil, tributária e criminal pela utilização dos bens será do adquirente, inclusive no que se refere </w:t>
      </w:r>
      <w:proofErr w:type="gramStart"/>
      <w:r w:rsidR="00AB548B">
        <w:t>às custas</w:t>
      </w:r>
      <w:proofErr w:type="gramEnd"/>
      <w:r w:rsidR="00AB548B">
        <w:t xml:space="preserve"> e emolumentos junto ao Registro de Imóveis por ocasião da transferência da propriedade, quando aplicável.</w:t>
      </w:r>
    </w:p>
    <w:p w:rsidR="00AB548B" w:rsidRDefault="00AB548B" w:rsidP="0035068B">
      <w:pPr>
        <w:jc w:val="both"/>
      </w:pPr>
    </w:p>
    <w:p w:rsidR="00AB548B" w:rsidRPr="00CD4A50" w:rsidRDefault="006B57C6" w:rsidP="0035068B">
      <w:pPr>
        <w:jc w:val="both"/>
        <w:rPr>
          <w:b/>
        </w:rPr>
      </w:pPr>
      <w:r>
        <w:t>4.3</w:t>
      </w:r>
      <w:r w:rsidR="00AB548B" w:rsidRPr="00CD4A50">
        <w:t xml:space="preserve"> – </w:t>
      </w:r>
      <w:r w:rsidR="00AB548B" w:rsidRPr="006B57C6">
        <w:t xml:space="preserve">A prévia visitação e vistoria do imóvel, por parte dos interessados, é essencial, posto que não </w:t>
      </w:r>
      <w:proofErr w:type="gramStart"/>
      <w:r w:rsidR="00AB548B" w:rsidRPr="006B57C6">
        <w:t>serão</w:t>
      </w:r>
      <w:proofErr w:type="gramEnd"/>
      <w:r w:rsidR="00AB548B" w:rsidRPr="006B57C6">
        <w:t xml:space="preserve"> aceitas quaisquer reclamações posteriores à realização do  </w:t>
      </w:r>
      <w:r w:rsidR="006462C8" w:rsidRPr="006B57C6">
        <w:t>certame</w:t>
      </w:r>
      <w:r w:rsidR="00AB548B" w:rsidRPr="006B57C6">
        <w:t xml:space="preserve">, no que concernir a possíveis divergências em relação à descrição do mesmo e suas especificações. Quaisquer dúvidas poderão ser dirimidas junto ao Setor de Licitações ou pessoalmente </w:t>
      </w:r>
      <w:r w:rsidR="00AF1D8C">
        <w:t>anteriormente a</w:t>
      </w:r>
      <w:r w:rsidR="00AB548B" w:rsidRPr="006B57C6">
        <w:t>o início do pregão.</w:t>
      </w:r>
    </w:p>
    <w:p w:rsidR="00AB548B" w:rsidRPr="00CD4A50" w:rsidRDefault="00AB548B" w:rsidP="0035068B">
      <w:pPr>
        <w:jc w:val="both"/>
        <w:rPr>
          <w:b/>
        </w:rPr>
      </w:pPr>
    </w:p>
    <w:p w:rsidR="00AB548B" w:rsidRDefault="006B57C6" w:rsidP="0035068B">
      <w:pPr>
        <w:jc w:val="both"/>
      </w:pPr>
      <w:r w:rsidRPr="006B57C6">
        <w:t>4.4</w:t>
      </w:r>
      <w:r w:rsidR="00AB548B" w:rsidRPr="006B57C6">
        <w:t xml:space="preserve"> – O imóvel será vendido nas condições e no estado em que se encontra, cabendo aos interessados, antecipadamente, vistoriá-lo nos seus aspectos físicos, não sendo de responsabilidade da Administração Pública quaisquer reparos, consertos ou modificações.</w:t>
      </w:r>
    </w:p>
    <w:p w:rsidR="006B57C6" w:rsidRDefault="006B57C6" w:rsidP="0035068B">
      <w:pPr>
        <w:jc w:val="both"/>
      </w:pPr>
    </w:p>
    <w:p w:rsidR="006B57C6" w:rsidRDefault="006B57C6" w:rsidP="0035068B">
      <w:pPr>
        <w:widowControl w:val="0"/>
        <w:autoSpaceDE w:val="0"/>
        <w:autoSpaceDN w:val="0"/>
        <w:adjustRightInd w:val="0"/>
        <w:jc w:val="both"/>
        <w:rPr>
          <w:b/>
          <w:bCs/>
          <w:color w:val="000000"/>
        </w:rPr>
      </w:pPr>
      <w:proofErr w:type="gramStart"/>
      <w:r w:rsidRPr="006B57C6">
        <w:rPr>
          <w:b/>
          <w:bCs/>
          <w:color w:val="000000"/>
        </w:rPr>
        <w:t xml:space="preserve">5 </w:t>
      </w:r>
      <w:r w:rsidR="00C90BE3">
        <w:rPr>
          <w:b/>
          <w:bCs/>
          <w:color w:val="000000"/>
        </w:rPr>
        <w:t>–</w:t>
      </w:r>
      <w:r w:rsidRPr="006B57C6">
        <w:rPr>
          <w:b/>
          <w:bCs/>
          <w:color w:val="000000"/>
        </w:rPr>
        <w:t xml:space="preserve"> </w:t>
      </w:r>
      <w:r w:rsidR="00715F0E">
        <w:rPr>
          <w:b/>
          <w:bCs/>
          <w:color w:val="000000"/>
        </w:rPr>
        <w:t>FUNÇÃO</w:t>
      </w:r>
      <w:proofErr w:type="gramEnd"/>
      <w:r w:rsidR="00715F0E">
        <w:rPr>
          <w:b/>
          <w:bCs/>
          <w:color w:val="000000"/>
        </w:rPr>
        <w:t xml:space="preserve"> SOCIAL E POSSIBILIDADE DE </w:t>
      </w:r>
      <w:r w:rsidR="00C90BE3">
        <w:rPr>
          <w:b/>
          <w:bCs/>
          <w:color w:val="000000"/>
        </w:rPr>
        <w:t>REVERSÃO DO BEM</w:t>
      </w:r>
    </w:p>
    <w:p w:rsidR="00F26F4C" w:rsidRDefault="00F26F4C" w:rsidP="0035068B">
      <w:pPr>
        <w:widowControl w:val="0"/>
        <w:autoSpaceDE w:val="0"/>
        <w:autoSpaceDN w:val="0"/>
        <w:adjustRightInd w:val="0"/>
        <w:jc w:val="both"/>
        <w:rPr>
          <w:b/>
          <w:bCs/>
          <w:color w:val="000000"/>
        </w:rPr>
      </w:pPr>
    </w:p>
    <w:p w:rsidR="00BE1C29" w:rsidRPr="00BF2C07" w:rsidRDefault="00C90BE3" w:rsidP="0035068B">
      <w:pPr>
        <w:pStyle w:val="PargrafodaLista"/>
        <w:ind w:left="0"/>
        <w:jc w:val="both"/>
      </w:pPr>
      <w:r w:rsidRPr="00C90BE3">
        <w:t xml:space="preserve">5 – </w:t>
      </w:r>
      <w:r w:rsidR="00BE1C29" w:rsidRPr="00BF2C07">
        <w:t xml:space="preserve">O contrato de alienação fica condicionado </w:t>
      </w:r>
      <w:r w:rsidR="00BE1C29">
        <w:t>à finalidade de atividade industrial e observância da função social de cada terreno, objetivando a preservação da</w:t>
      </w:r>
      <w:r w:rsidR="00BE1C29" w:rsidRPr="00BF2C07">
        <w:t xml:space="preserve"> área industrial, </w:t>
      </w:r>
      <w:r w:rsidR="00BE1C29">
        <w:t xml:space="preserve">sob pena de reversão, com amparo no artigo 7º, </w:t>
      </w:r>
      <w:r w:rsidR="00BE1C29">
        <w:rPr>
          <w:i/>
        </w:rPr>
        <w:t>caput</w:t>
      </w:r>
      <w:r w:rsidR="00BE1C29">
        <w:t>, da LC 175/2014.</w:t>
      </w:r>
    </w:p>
    <w:p w:rsidR="00C90BE3" w:rsidRPr="00C90BE3" w:rsidRDefault="00C90BE3" w:rsidP="0035068B">
      <w:pPr>
        <w:jc w:val="both"/>
      </w:pPr>
    </w:p>
    <w:p w:rsidR="00155421" w:rsidRPr="00757FB5" w:rsidRDefault="006B57C6" w:rsidP="0035068B">
      <w:pPr>
        <w:widowControl w:val="0"/>
        <w:autoSpaceDE w:val="0"/>
        <w:autoSpaceDN w:val="0"/>
        <w:adjustRightInd w:val="0"/>
        <w:jc w:val="both"/>
        <w:rPr>
          <w:b/>
          <w:bCs/>
          <w:color w:val="000000"/>
        </w:rPr>
      </w:pPr>
      <w:r>
        <w:rPr>
          <w:b/>
          <w:bCs/>
          <w:color w:val="000000"/>
        </w:rPr>
        <w:t>6</w:t>
      </w:r>
      <w:r w:rsidR="00155421" w:rsidRPr="00757FB5">
        <w:rPr>
          <w:b/>
          <w:bCs/>
          <w:color w:val="000000"/>
        </w:rPr>
        <w:t xml:space="preserve"> – DA PARTICIPAÇÃO</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 – Poderão participar do certame as</w:t>
      </w:r>
      <w:r w:rsidR="0010248E">
        <w:rPr>
          <w:bCs/>
          <w:color w:val="000000"/>
        </w:rPr>
        <w:t xml:space="preserve"> </w:t>
      </w:r>
      <w:r w:rsidRPr="00757FB5">
        <w:rPr>
          <w:bCs/>
          <w:color w:val="000000"/>
        </w:rPr>
        <w:t xml:space="preserve">empresas </w:t>
      </w:r>
      <w:r w:rsidR="0010248E">
        <w:rPr>
          <w:bCs/>
          <w:color w:val="000000"/>
        </w:rPr>
        <w:t>que atendam as</w:t>
      </w:r>
      <w:r w:rsidRPr="00757FB5">
        <w:rPr>
          <w:bCs/>
          <w:color w:val="000000"/>
        </w:rPr>
        <w:t xml:space="preserve"> condições deste edital, e deverão participar isoladamente, não se permitindo consórcios.</w:t>
      </w:r>
    </w:p>
    <w:p w:rsidR="00155421" w:rsidRPr="00757FB5" w:rsidRDefault="00155421" w:rsidP="0035068B">
      <w:pPr>
        <w:widowControl w:val="0"/>
        <w:autoSpaceDE w:val="0"/>
        <w:autoSpaceDN w:val="0"/>
        <w:adjustRightInd w:val="0"/>
        <w:jc w:val="both"/>
        <w:rPr>
          <w:bCs/>
          <w:color w:val="000000"/>
        </w:rPr>
      </w:pPr>
    </w:p>
    <w:p w:rsidR="00155421" w:rsidRPr="00757FB5" w:rsidRDefault="00DD5DB7" w:rsidP="0035068B">
      <w:pPr>
        <w:widowControl w:val="0"/>
        <w:autoSpaceDE w:val="0"/>
        <w:autoSpaceDN w:val="0"/>
        <w:adjustRightInd w:val="0"/>
        <w:jc w:val="both"/>
        <w:rPr>
          <w:bCs/>
          <w:color w:val="000000"/>
        </w:rPr>
      </w:pPr>
      <w:r>
        <w:rPr>
          <w:bCs/>
          <w:color w:val="000000"/>
        </w:rPr>
        <w:t>6.1.1 – Não será permitida a</w:t>
      </w:r>
      <w:r w:rsidR="00155421" w:rsidRPr="00757FB5">
        <w:rPr>
          <w:bCs/>
          <w:color w:val="000000"/>
        </w:rPr>
        <w:t xml:space="preserve"> participação de empresas concordatárias.</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6.1.2 – A participação nesta licitação enseja na aceitação plena das disposições deste edital e de todos os seus anexos, sendo vedad</w:t>
      </w:r>
      <w:r w:rsidR="006F0BD5">
        <w:rPr>
          <w:bCs/>
          <w:color w:val="000000"/>
        </w:rPr>
        <w:t>a</w:t>
      </w:r>
      <w:r w:rsidRPr="00757FB5">
        <w:rPr>
          <w:bCs/>
          <w:color w:val="000000"/>
        </w:rPr>
        <w:t xml:space="preserve"> qualquer alegação de desconhecimento.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6.3.1 – Também não poderão participar, empresas que tenham como sócios quaisquer servidor e/ou dirigente junto ao Município de Otacílio Costa/SC. </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6.4 – Não </w:t>
      </w:r>
      <w:proofErr w:type="gramStart"/>
      <w:r w:rsidRPr="00757FB5">
        <w:rPr>
          <w:bCs/>
          <w:color w:val="000000"/>
        </w:rPr>
        <w:t>poderá participar</w:t>
      </w:r>
      <w:proofErr w:type="gramEnd"/>
      <w:r w:rsidRPr="00757FB5">
        <w:rPr>
          <w:bCs/>
          <w:color w:val="000000"/>
        </w:rPr>
        <w:t xml:space="preserve"> da presente licitação também a pessoa que esteja cumprindo a sanção de </w:t>
      </w:r>
      <w:r w:rsidRPr="00757FB5">
        <w:rPr>
          <w:bCs/>
          <w:color w:val="000000"/>
          <w:u w:val="single"/>
        </w:rPr>
        <w:t>suspensão</w:t>
      </w:r>
      <w:r w:rsidRPr="00757FB5">
        <w:rPr>
          <w:bCs/>
          <w:color w:val="000000"/>
        </w:rPr>
        <w:t xml:space="preserve"> temporária do direito de participação em licitação (art. 87, inciso III, da Lei de Licitações); ou de </w:t>
      </w:r>
      <w:r w:rsidRPr="00757FB5">
        <w:rPr>
          <w:bCs/>
          <w:color w:val="000000"/>
          <w:u w:val="single"/>
        </w:rPr>
        <w:t>impedimento</w:t>
      </w:r>
      <w:r w:rsidRPr="00757FB5">
        <w:rPr>
          <w:bCs/>
          <w:color w:val="000000"/>
        </w:rPr>
        <w:t xml:space="preserve"> de licitar e contratar com a União, Estados, Distrito Federal ou Municípios (art. 7º da Lei 10.520/2</w:t>
      </w:r>
      <w:r w:rsidR="00C337FA">
        <w:rPr>
          <w:bCs/>
          <w:color w:val="000000"/>
        </w:rPr>
        <w:t>004</w:t>
      </w:r>
      <w:r w:rsidRPr="00757FB5">
        <w:rPr>
          <w:bCs/>
          <w:color w:val="000000"/>
        </w:rPr>
        <w:t xml:space="preserve">); </w:t>
      </w:r>
      <w:r w:rsidRPr="00757FB5">
        <w:rPr>
          <w:bCs/>
          <w:color w:val="000000"/>
          <w:u w:val="single"/>
        </w:rPr>
        <w:t>ou que tenha sido declarada inidônea</w:t>
      </w:r>
      <w:r w:rsidRPr="00757FB5">
        <w:rPr>
          <w:bCs/>
          <w:color w:val="000000"/>
        </w:rPr>
        <w:t xml:space="preserve"> para licitar ou contratar com a Administração Pública enquanto perdurarem os motivos determinantes da punição ou até que seja promovida a </w:t>
      </w:r>
      <w:r w:rsidRPr="00757FB5">
        <w:rPr>
          <w:bCs/>
          <w:color w:val="000000"/>
        </w:rPr>
        <w:lastRenderedPageBreak/>
        <w:t>reabilitação perante a própria autoridade que aplicou a penalidade após o decurso do prazo mínimo de dois anos (art. 87, inciso IV, da Lei 8.666/93).</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7 – DO CREDENCIAMENTO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7.2 – Caso seja representada por procurador, este deverá apresentar procuração (podendo utilizar o ANEXO I como modelo) ou documento equivalente, com firma reconhecida do Outorgante, </w:t>
      </w:r>
      <w:r w:rsidRPr="00757FB5">
        <w:rPr>
          <w:b/>
          <w:color w:val="000000"/>
        </w:rPr>
        <w:t>contendo obrigatoriamente cópia da respectiva Cédula de Identidade (DO OUTORGANTE E DO OUTORGADO SOB PENA DE DESCLASSIFICAÇÃO</w:t>
      </w:r>
      <w:r w:rsidRPr="00757FB5">
        <w:rPr>
          <w:color w:val="000000"/>
        </w:rPr>
        <w:t>), DEVENDO APRESENTAR, TAMBÉM, A MESMA DOCUMENTAÇÃO CONSTANTE DO ITEM 7.1, a fim de comprovar os poderes do outorgante.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7.3 – </w:t>
      </w:r>
      <w:r w:rsidRPr="00757FB5">
        <w:rPr>
          <w:color w:val="000000"/>
          <w:u w:val="single"/>
        </w:rPr>
        <w:t>O interessado em se credenciar para participar da presente licitação ainda deverá apresentar Declaração de Cumprimento Pleno dos Requisitos de Habilitação</w:t>
      </w:r>
      <w:r w:rsidRPr="00757FB5">
        <w:rPr>
          <w:color w:val="000000"/>
        </w:rPr>
        <w:t>, conforme modelo do ANEXO III, sendo que comprovado a apresentação da declaração, sem a devida habilitação, poderá acarretar na tomada das medidas e sanções cabíveis.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7.4 – </w:t>
      </w:r>
      <w:r w:rsidRPr="00757FB5">
        <w:rPr>
          <w:color w:val="000000"/>
          <w:u w:val="single"/>
        </w:rPr>
        <w:t>Os documentos de credenciamento de que tratam os itens 7.1, 7.2 e 7.3, deverão vir FORA DOS ENVELOPES de documentação e proposta e ficarão retidos nos autos</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7.5.2 – Em verificada a contradição entre os documentos entregues e a consulta feita pela Municipalidade, pode</w:t>
      </w:r>
      <w:r w:rsidR="008F75D2">
        <w:rPr>
          <w:color w:val="000000"/>
        </w:rPr>
        <w:t xml:space="preserve">rá acarretar na inabilitação </w:t>
      </w:r>
      <w:proofErr w:type="gramStart"/>
      <w:r w:rsidR="008F75D2">
        <w:rPr>
          <w:color w:val="000000"/>
        </w:rPr>
        <w:t>do(</w:t>
      </w:r>
      <w:proofErr w:type="gramEnd"/>
      <w:r w:rsidR="008F75D2">
        <w:rPr>
          <w:color w:val="000000"/>
        </w:rPr>
        <w:t xml:space="preserve">a) </w:t>
      </w:r>
      <w:r w:rsidRPr="00757FB5">
        <w:rPr>
          <w:color w:val="000000"/>
        </w:rPr>
        <w:t>interessad</w:t>
      </w:r>
      <w:r w:rsidR="008F75D2">
        <w:rPr>
          <w:color w:val="000000"/>
        </w:rPr>
        <w:t>o(</w:t>
      </w:r>
      <w:r w:rsidRPr="00757FB5">
        <w:rPr>
          <w:color w:val="000000"/>
        </w:rPr>
        <w:t>a</w:t>
      </w:r>
      <w:r w:rsidR="008F75D2">
        <w:rPr>
          <w:color w:val="000000"/>
        </w:rPr>
        <w:t>)</w:t>
      </w:r>
      <w:r w:rsidRPr="00757FB5">
        <w:rPr>
          <w:color w:val="000000"/>
        </w:rPr>
        <w:t>, salvo tratar-se de vício sanável, que não acarrete em lesão ao Principio da Impessoalidade e do Melhor Interesse Público.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7.5.3 – Os documentos de h</w:t>
      </w:r>
      <w:r w:rsidR="00CE3B2F">
        <w:rPr>
          <w:color w:val="000000"/>
        </w:rPr>
        <w:t>abilitação em nome da licitante</w:t>
      </w:r>
      <w:r w:rsidRPr="00757FB5">
        <w:rPr>
          <w:color w:val="000000"/>
        </w:rPr>
        <w:t xml:space="preserve"> deverão ter apenas uma sede da empresa, sendo inabilitada empresa que apresente parte dos documentos de matriz e parte de filial.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t>7.6 – As microempresas e empresas de pequeno porte que quiserem valer-se dos benefícios da Lei Complementar n.º 123, de 14 de dezembro de 2006, deverão apresentar, também (fora dos Envelopes n.º 01 e 02, referentes respectivamente aos documentos de habilitação e proposta), DECLARAÇÃO (</w:t>
      </w:r>
      <w:r w:rsidRPr="00757FB5">
        <w:rPr>
          <w:u w:val="single"/>
        </w:rPr>
        <w:t>assinada pelo representante legal e pelo contador da empresa, sob as penas da lei</w:t>
      </w:r>
      <w:r w:rsidRPr="00757FB5">
        <w:t>), ou Certidão Simplificada (emitida pela Junta Comercial do respectivo Estado), de que está enquadrada como micro empresa ou empresa de pequeno porte.</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7</w:t>
      </w:r>
      <w:r w:rsidR="0031146A">
        <w:t xml:space="preserve">.7 – Nenhuma pessoa </w:t>
      </w:r>
      <w:r w:rsidRPr="00757FB5">
        <w:t>poderá representar mais de um licitante.</w:t>
      </w:r>
    </w:p>
    <w:p w:rsidR="00155421" w:rsidRDefault="00155421" w:rsidP="0035068B">
      <w:pPr>
        <w:widowControl w:val="0"/>
        <w:autoSpaceDE w:val="0"/>
        <w:autoSpaceDN w:val="0"/>
        <w:adjustRightInd w:val="0"/>
        <w:jc w:val="both"/>
        <w:rPr>
          <w:b/>
          <w:bCs/>
          <w:color w:val="000000"/>
        </w:rPr>
      </w:pPr>
    </w:p>
    <w:p w:rsidR="00E32FF9" w:rsidRPr="00757FB5" w:rsidRDefault="00E32FF9" w:rsidP="0035068B">
      <w:pPr>
        <w:widowControl w:val="0"/>
        <w:autoSpaceDE w:val="0"/>
        <w:autoSpaceDN w:val="0"/>
        <w:adjustRightInd w:val="0"/>
        <w:jc w:val="both"/>
        <w:rPr>
          <w:b/>
          <w:bCs/>
          <w:color w:val="000000"/>
        </w:rPr>
      </w:pPr>
    </w:p>
    <w:p w:rsidR="00155421" w:rsidRPr="00757FB5" w:rsidRDefault="0058081F" w:rsidP="0035068B">
      <w:pPr>
        <w:widowControl w:val="0"/>
        <w:autoSpaceDE w:val="0"/>
        <w:autoSpaceDN w:val="0"/>
        <w:adjustRightInd w:val="0"/>
        <w:jc w:val="both"/>
        <w:rPr>
          <w:b/>
          <w:bCs/>
          <w:color w:val="000000"/>
        </w:rPr>
      </w:pPr>
      <w:r w:rsidRPr="00757FB5">
        <w:rPr>
          <w:b/>
          <w:bCs/>
          <w:color w:val="000000"/>
        </w:rPr>
        <w:t>8</w:t>
      </w:r>
      <w:r w:rsidR="00155421" w:rsidRPr="00757FB5">
        <w:rPr>
          <w:b/>
          <w:bCs/>
          <w:color w:val="000000"/>
        </w:rPr>
        <w:t xml:space="preserve"> – DA ENTREGA DOS ENVELOPES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Cs/>
          <w:color w:val="000000"/>
        </w:rPr>
        <w:t xml:space="preserve">8.1 – A entrega dos envelopes n.º 01 (habilitação) e n.º 02 (proposta), deverão ocorrer no Setor de Licitações, situado no Paço Municipal, na </w:t>
      </w:r>
      <w:r w:rsidRPr="00757FB5">
        <w:rPr>
          <w:color w:val="000000"/>
        </w:rPr>
        <w:t xml:space="preserve">Av. Vidal Ramos Junior, 228, Centro Administrativo, </w:t>
      </w:r>
      <w:r w:rsidRPr="00E32FF9">
        <w:rPr>
          <w:b/>
        </w:rPr>
        <w:t xml:space="preserve">até às </w:t>
      </w:r>
      <w:proofErr w:type="gramStart"/>
      <w:r w:rsidR="0058081F" w:rsidRPr="00E32FF9">
        <w:rPr>
          <w:b/>
        </w:rPr>
        <w:t>14:00</w:t>
      </w:r>
      <w:proofErr w:type="gramEnd"/>
      <w:r w:rsidR="0058081F" w:rsidRPr="00E32FF9">
        <w:rPr>
          <w:b/>
        </w:rPr>
        <w:t xml:space="preserve"> h. do dia 2</w:t>
      </w:r>
      <w:r w:rsidR="00E32FF9" w:rsidRPr="00E32FF9">
        <w:rPr>
          <w:b/>
        </w:rPr>
        <w:t>1/09</w:t>
      </w:r>
      <w:r w:rsidR="0058081F" w:rsidRPr="00E32FF9">
        <w:rPr>
          <w:b/>
        </w:rPr>
        <w:t>/2020.</w:t>
      </w:r>
    </w:p>
    <w:p w:rsidR="00155421" w:rsidRPr="00757FB5" w:rsidRDefault="00155421" w:rsidP="0035068B">
      <w:pPr>
        <w:widowControl w:val="0"/>
        <w:autoSpaceDE w:val="0"/>
        <w:autoSpaceDN w:val="0"/>
        <w:adjustRightInd w:val="0"/>
        <w:jc w:val="both"/>
        <w:rPr>
          <w:b/>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rPr>
          <w:color w:val="000000"/>
        </w:rPr>
      </w:pPr>
      <w:r w:rsidRPr="00757FB5">
        <w:rPr>
          <w:color w:val="000000"/>
        </w:rPr>
        <w:t xml:space="preserve">8.3 – </w:t>
      </w:r>
      <w:proofErr w:type="gramStart"/>
      <w:r w:rsidRPr="00757FB5">
        <w:rPr>
          <w:color w:val="000000"/>
        </w:rPr>
        <w:t>Poderão</w:t>
      </w:r>
      <w:proofErr w:type="gramEnd"/>
      <w:r w:rsidRPr="00757FB5">
        <w:rPr>
          <w:color w:val="000000"/>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E8200F" w:rsidRDefault="00E8200F" w:rsidP="0035068B">
      <w:pPr>
        <w:widowControl w:val="0"/>
        <w:autoSpaceDE w:val="0"/>
        <w:autoSpaceDN w:val="0"/>
        <w:adjustRightInd w:val="0"/>
        <w:jc w:val="both"/>
        <w:rPr>
          <w:color w:val="000000"/>
        </w:rPr>
      </w:pPr>
    </w:p>
    <w:p w:rsidR="00E32FF9"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9 – DA HABILITAÇÃO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9.1 – Toda a documentação de habilitação deverá ser entregue em envelope fechado, lacrado em seus fechos, indevassável, contendo a seguinte indicação:</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C337FA">
        <w:rPr>
          <w:b/>
          <w:bCs/>
          <w:color w:val="000000"/>
        </w:rPr>
        <w:t>004</w:t>
      </w:r>
      <w:r w:rsidR="00155421" w:rsidRPr="00757FB5">
        <w:rPr>
          <w:b/>
          <w:bCs/>
          <w:color w:val="000000"/>
        </w:rPr>
        <w:t>/</w:t>
      </w:r>
      <w:r w:rsidR="00713AB3" w:rsidRPr="00757FB5">
        <w:rPr>
          <w:b/>
          <w:bCs/>
          <w:color w:val="000000"/>
        </w:rPr>
        <w:t>2020</w:t>
      </w:r>
    </w:p>
    <w:p w:rsidR="00155421" w:rsidRPr="00757FB5" w:rsidRDefault="00155421" w:rsidP="0035068B">
      <w:pPr>
        <w:widowControl w:val="0"/>
        <w:autoSpaceDE w:val="0"/>
        <w:autoSpaceDN w:val="0"/>
        <w:adjustRightInd w:val="0"/>
        <w:jc w:val="both"/>
      </w:pP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01 - "DOCUMENTAÇÃO"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 – Para habilitação na presente licitação será exigida a entrega dos documentos relacionados </w:t>
      </w:r>
      <w:r w:rsidR="00954742">
        <w:rPr>
          <w:color w:val="000000"/>
        </w:rPr>
        <w:t>nos itens 9.2.1,</w:t>
      </w:r>
      <w:r w:rsidR="00C20714">
        <w:rPr>
          <w:color w:val="000000"/>
        </w:rPr>
        <w:t xml:space="preserve"> 9.2.2</w:t>
      </w:r>
      <w:r w:rsidR="006C0E81">
        <w:rPr>
          <w:color w:val="000000"/>
        </w:rPr>
        <w:t>,</w:t>
      </w:r>
      <w:r w:rsidR="00954742">
        <w:rPr>
          <w:color w:val="000000"/>
        </w:rPr>
        <w:t xml:space="preserve"> 9.2.2.1</w:t>
      </w:r>
      <w:r w:rsidR="006C0E81">
        <w:rPr>
          <w:color w:val="000000"/>
        </w:rPr>
        <w:t xml:space="preserve"> e 9.2.3</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9.2.1 – Para o licitante que optar por não se fazer presente à sessão e, portanto, não se credenciar na forma do item </w:t>
      </w:r>
      <w:proofErr w:type="gramStart"/>
      <w:r w:rsidRPr="00757FB5">
        <w:rPr>
          <w:color w:val="000000"/>
        </w:rPr>
        <w:t>7</w:t>
      </w:r>
      <w:proofErr w:type="gramEnd"/>
      <w:r w:rsidRPr="00757FB5">
        <w:rPr>
          <w:color w:val="000000"/>
        </w:rPr>
        <w:t xml:space="preserve">, será necessário constar  </w:t>
      </w:r>
      <w:r w:rsidRPr="00757FB5">
        <w:rPr>
          <w:color w:val="000000"/>
          <w:u w:val="single"/>
        </w:rPr>
        <w:t>dentro do envelope de habilitação</w:t>
      </w:r>
      <w:r w:rsidRPr="00757FB5">
        <w:rPr>
          <w:color w:val="000000"/>
        </w:rPr>
        <w:t xml:space="preserve"> os documentos necessários à comprovação da HABILITAÇÃO JURÍDICA, consistentes nos documentos referidos nos itens 7.1, 7.2, 7.3 e 7.6, em via original ou autenticada em cartório ou por membro da Comissão ou membro da Equipe de Apoio.</w:t>
      </w:r>
    </w:p>
    <w:p w:rsidR="00155421" w:rsidRPr="00757FB5" w:rsidRDefault="00155421" w:rsidP="0035068B">
      <w:pPr>
        <w:widowControl w:val="0"/>
        <w:autoSpaceDE w:val="0"/>
        <w:autoSpaceDN w:val="0"/>
        <w:adjustRightInd w:val="0"/>
        <w:jc w:val="both"/>
        <w:rPr>
          <w:color w:val="000000"/>
        </w:rPr>
      </w:pPr>
    </w:p>
    <w:p w:rsidR="006F0BD5" w:rsidRPr="0031146A" w:rsidRDefault="00155421" w:rsidP="0035068B">
      <w:pPr>
        <w:widowControl w:val="0"/>
        <w:autoSpaceDE w:val="0"/>
        <w:autoSpaceDN w:val="0"/>
        <w:adjustRightInd w:val="0"/>
        <w:jc w:val="both"/>
        <w:rPr>
          <w:b/>
          <w:color w:val="000000"/>
          <w:u w:val="single"/>
          <w:shd w:val="clear" w:color="auto" w:fill="FFFFFF"/>
        </w:rPr>
      </w:pPr>
      <w:r w:rsidRPr="0031146A">
        <w:rPr>
          <w:b/>
          <w:color w:val="000000"/>
          <w:u w:val="single"/>
        </w:rPr>
        <w:t xml:space="preserve">9.2.2 – </w:t>
      </w:r>
      <w:r w:rsidR="006F0BD5" w:rsidRPr="0031146A">
        <w:rPr>
          <w:b/>
          <w:color w:val="000000"/>
          <w:u w:val="single"/>
          <w:shd w:val="clear" w:color="auto" w:fill="FFFFFF"/>
        </w:rPr>
        <w:t xml:space="preserve">Deverá </w:t>
      </w:r>
      <w:proofErr w:type="gramStart"/>
      <w:r w:rsidR="006F0BD5" w:rsidRPr="0031146A">
        <w:rPr>
          <w:b/>
          <w:color w:val="000000"/>
          <w:u w:val="single"/>
          <w:shd w:val="clear" w:color="auto" w:fill="FFFFFF"/>
        </w:rPr>
        <w:t>o(</w:t>
      </w:r>
      <w:proofErr w:type="gramEnd"/>
      <w:r w:rsidR="006F0BD5" w:rsidRPr="0031146A">
        <w:rPr>
          <w:b/>
          <w:color w:val="000000"/>
          <w:u w:val="single"/>
          <w:shd w:val="clear" w:color="auto" w:fill="FFFFFF"/>
        </w:rPr>
        <w:t xml:space="preserve">a) interessado(a) comprovar o recolhimento de </w:t>
      </w:r>
      <w:r w:rsidR="00AF04FC" w:rsidRPr="0031146A">
        <w:rPr>
          <w:b/>
          <w:color w:val="000000"/>
          <w:u w:val="single"/>
          <w:shd w:val="clear" w:color="auto" w:fill="FFFFFF"/>
        </w:rPr>
        <w:t>caução</w:t>
      </w:r>
      <w:r w:rsidR="00563A0C">
        <w:rPr>
          <w:b/>
          <w:color w:val="000000"/>
          <w:u w:val="single"/>
          <w:shd w:val="clear" w:color="auto" w:fill="FFFFFF"/>
        </w:rPr>
        <w:t xml:space="preserve"> na quantia correspondente a 10</w:t>
      </w:r>
      <w:r w:rsidR="006F0BD5" w:rsidRPr="0031146A">
        <w:rPr>
          <w:b/>
          <w:color w:val="000000"/>
          <w:u w:val="single"/>
          <w:shd w:val="clear" w:color="auto" w:fill="FFFFFF"/>
        </w:rPr>
        <w:t>% (</w:t>
      </w:r>
      <w:r w:rsidR="00563A0C">
        <w:rPr>
          <w:b/>
          <w:color w:val="000000"/>
          <w:u w:val="single"/>
          <w:shd w:val="clear" w:color="auto" w:fill="FFFFFF"/>
        </w:rPr>
        <w:t>dez</w:t>
      </w:r>
      <w:r w:rsidR="006F0BD5" w:rsidRPr="0031146A">
        <w:rPr>
          <w:b/>
          <w:color w:val="000000"/>
          <w:u w:val="single"/>
          <w:shd w:val="clear" w:color="auto" w:fill="FFFFFF"/>
        </w:rPr>
        <w:t xml:space="preserve"> por cento) da avaliação </w:t>
      </w:r>
      <w:r w:rsidR="00CE3B2F" w:rsidRPr="0031146A">
        <w:rPr>
          <w:b/>
          <w:color w:val="000000"/>
          <w:u w:val="single"/>
          <w:shd w:val="clear" w:color="auto" w:fill="FFFFFF"/>
        </w:rPr>
        <w:t>do terreno,</w:t>
      </w:r>
      <w:r w:rsidR="006F0BD5" w:rsidRPr="0031146A">
        <w:rPr>
          <w:b/>
          <w:color w:val="000000"/>
          <w:u w:val="single"/>
          <w:shd w:val="clear" w:color="auto" w:fill="FFFFFF"/>
        </w:rPr>
        <w:t xml:space="preserve"> na forma do artigo 18 da Lei 8.666/93;</w:t>
      </w:r>
    </w:p>
    <w:p w:rsidR="006F0BD5" w:rsidRDefault="006F0BD5" w:rsidP="0035068B">
      <w:pPr>
        <w:widowControl w:val="0"/>
        <w:autoSpaceDE w:val="0"/>
        <w:autoSpaceDN w:val="0"/>
        <w:adjustRightInd w:val="0"/>
        <w:jc w:val="both"/>
        <w:rPr>
          <w:color w:val="000000"/>
        </w:rPr>
      </w:pPr>
    </w:p>
    <w:p w:rsidR="006F0BD5" w:rsidRDefault="006F0BD5" w:rsidP="0035068B">
      <w:pPr>
        <w:widowControl w:val="0"/>
        <w:autoSpaceDE w:val="0"/>
        <w:autoSpaceDN w:val="0"/>
        <w:adjustRightInd w:val="0"/>
        <w:jc w:val="both"/>
      </w:pPr>
      <w:r>
        <w:t xml:space="preserve">9.2.2.1 – A caução de que trata o item 9.2.2 poderá ser prestada nos seguintes modos: </w:t>
      </w:r>
    </w:p>
    <w:p w:rsidR="00AF04FC" w:rsidRDefault="00AF04FC" w:rsidP="0035068B">
      <w:pPr>
        <w:widowControl w:val="0"/>
        <w:autoSpaceDE w:val="0"/>
        <w:autoSpaceDN w:val="0"/>
        <w:adjustRightInd w:val="0"/>
        <w:jc w:val="both"/>
      </w:pPr>
    </w:p>
    <w:p w:rsidR="006F0BD5" w:rsidRDefault="006F0BD5" w:rsidP="0035068B">
      <w:pPr>
        <w:widowControl w:val="0"/>
        <w:autoSpaceDE w:val="0"/>
        <w:autoSpaceDN w:val="0"/>
        <w:adjustRightInd w:val="0"/>
        <w:jc w:val="both"/>
      </w:pPr>
      <w:r>
        <w:t xml:space="preserve">a) DEPÓSITO BANCÁRIO - </w:t>
      </w:r>
      <w:r w:rsidR="00371B55" w:rsidRPr="00757FB5">
        <w:rPr>
          <w:color w:val="000000"/>
        </w:rPr>
        <w:t>Caixa Econômica Federal</w:t>
      </w:r>
      <w:r w:rsidR="00371B55">
        <w:t>, c</w:t>
      </w:r>
      <w:r w:rsidR="00371B55" w:rsidRPr="00757FB5">
        <w:rPr>
          <w:color w:val="000000"/>
        </w:rPr>
        <w:t xml:space="preserve">onta-movimento nº 1-3, agência 3082, </w:t>
      </w:r>
      <w:r>
        <w:t>Identificador: CNPJ ou CPF do depositante, em nome do Município de Otacílio Costa/SC, CNPJ nº.</w:t>
      </w:r>
      <w:r w:rsidR="00F025CC">
        <w:t xml:space="preserve"> </w:t>
      </w:r>
      <w:r>
        <w:t>75</w:t>
      </w:r>
      <w:r w:rsidR="00F025CC">
        <w:t>.</w:t>
      </w:r>
      <w:r>
        <w:t>326</w:t>
      </w:r>
      <w:r w:rsidR="00F025CC">
        <w:t>.</w:t>
      </w:r>
      <w:r>
        <w:t>066/0</w:t>
      </w:r>
      <w:r w:rsidR="00271E94">
        <w:t>00</w:t>
      </w:r>
      <w:r w:rsidR="00CE3B2F">
        <w:t>1</w:t>
      </w:r>
      <w:r>
        <w:t xml:space="preserve">-75; </w:t>
      </w:r>
    </w:p>
    <w:p w:rsidR="006F0BD5" w:rsidRDefault="006F0BD5" w:rsidP="0035068B">
      <w:pPr>
        <w:widowControl w:val="0"/>
        <w:autoSpaceDE w:val="0"/>
        <w:autoSpaceDN w:val="0"/>
        <w:adjustRightInd w:val="0"/>
        <w:jc w:val="both"/>
      </w:pPr>
      <w:r>
        <w:t xml:space="preserve">b) FIANÇA BANCÁRIA </w:t>
      </w:r>
      <w:r w:rsidR="00A36D4B">
        <w:t>–</w:t>
      </w:r>
      <w:r>
        <w:t xml:space="preserve"> </w:t>
      </w:r>
      <w:proofErr w:type="gramStart"/>
      <w:r w:rsidR="00A36D4B">
        <w:t>o(</w:t>
      </w:r>
      <w:proofErr w:type="gramEnd"/>
      <w:r w:rsidR="00A36D4B">
        <w:t>a)</w:t>
      </w:r>
      <w:r>
        <w:t xml:space="preserve"> licitante entregará o documento original fornecido pela </w:t>
      </w:r>
      <w:r>
        <w:lastRenderedPageBreak/>
        <w:t>Instituição que a concede, com um prazo de validade não inferior a 90 (noventa) dias, contados a partir da data prevista neste edital para o recebimento dos envelopes, no qual constará como beneficiário o Município de Otacílio Costa/SC</w:t>
      </w:r>
    </w:p>
    <w:p w:rsidR="00C20714" w:rsidRDefault="006F0BD5" w:rsidP="0035068B">
      <w:pPr>
        <w:widowControl w:val="0"/>
        <w:autoSpaceDE w:val="0"/>
        <w:autoSpaceDN w:val="0"/>
        <w:adjustRightInd w:val="0"/>
        <w:jc w:val="both"/>
      </w:pPr>
      <w:r>
        <w:t xml:space="preserve">c) SEGURO-GARANTIA - a licitante entregará o original da apólice respectiva, que deverá ser emitida em favor do Município de </w:t>
      </w:r>
      <w:r w:rsidR="00C20714">
        <w:t>Otacílio Costa/SC</w:t>
      </w:r>
      <w:r>
        <w:t xml:space="preserve">, com um prazo de validade não inferior a 90 (noventa) dias, contados a partir da data prevista neste edital para o recebimento dos envelopes. </w:t>
      </w:r>
    </w:p>
    <w:p w:rsidR="006C0E81" w:rsidRDefault="006C0E81" w:rsidP="0035068B">
      <w:pPr>
        <w:widowControl w:val="0"/>
        <w:autoSpaceDE w:val="0"/>
        <w:autoSpaceDN w:val="0"/>
        <w:adjustRightInd w:val="0"/>
        <w:jc w:val="both"/>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9.2.3 – A comprovação da REGULARIDADE FISCAL será feita mediante a apresentação dos seguintes documentos:</w:t>
      </w:r>
    </w:p>
    <w:p w:rsidR="006C0E81" w:rsidRPr="006C0E81" w:rsidRDefault="006C0E81" w:rsidP="0035068B">
      <w:pPr>
        <w:widowControl w:val="0"/>
        <w:autoSpaceDE w:val="0"/>
        <w:autoSpaceDN w:val="0"/>
        <w:adjustRightInd w:val="0"/>
        <w:jc w:val="both"/>
        <w:rPr>
          <w:color w:val="000000" w:themeColor="text1"/>
        </w:rPr>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a) Prova de inscrição no Cadastro Nacional de Pessoa Jurídica – CNPJ</w:t>
      </w:r>
      <w:r w:rsidR="00B178A9">
        <w:rPr>
          <w:color w:val="000000" w:themeColor="text1"/>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b) Prova de Regularidade com a Fazenda Federal e Dívida Ativa da União;</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c) Prova de Regularidade com a Fazenda Estadual;</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d) Prova de Regularidade com a Fazenda Municipal do domicílio ou sede do licitante;</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e) Prova de Regularidade com o Fundo de Garantia por Tempo de Serviço - FGTS;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f) Prova de Regularidade com a Previdência Social (emitida pelo INSS);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g) P</w:t>
      </w:r>
      <w:r w:rsidRPr="006C0E81">
        <w:rPr>
          <w:color w:val="000000" w:themeColor="text1"/>
          <w:shd w:val="clear" w:color="auto" w:fill="FFFFFF"/>
        </w:rPr>
        <w:t>rova de inexistência de débitos inadimplidos perante a Justiça do Trabalho, mediante a apresentação de certidão negativa, nos termos do</w:t>
      </w:r>
      <w:r w:rsidRPr="006C0E81">
        <w:rPr>
          <w:rStyle w:val="apple-converted-space"/>
          <w:color w:val="000000" w:themeColor="text1"/>
          <w:shd w:val="clear" w:color="auto" w:fill="FFFFFF"/>
        </w:rPr>
        <w:t> </w:t>
      </w:r>
      <w:hyperlink r:id="rId7" w:anchor="tituloviia" w:history="1">
        <w:r w:rsidRPr="006C0E81">
          <w:rPr>
            <w:rStyle w:val="Hyperlink"/>
            <w:color w:val="000000" w:themeColor="text1"/>
            <w:shd w:val="clear" w:color="auto" w:fill="FFFFFF"/>
          </w:rPr>
          <w:t xml:space="preserve">Título VII-A da Consolidação das Leis do Trabalho, aprovada pelo Decreto-Lei </w:t>
        </w:r>
        <w:proofErr w:type="gramStart"/>
        <w:r w:rsidRPr="006C0E81">
          <w:rPr>
            <w:rStyle w:val="Hyperlink"/>
            <w:color w:val="000000" w:themeColor="text1"/>
            <w:shd w:val="clear" w:color="auto" w:fill="FFFFFF"/>
          </w:rPr>
          <w:t>n</w:t>
        </w:r>
        <w:r w:rsidRPr="006C0E81">
          <w:rPr>
            <w:rStyle w:val="Hyperlink"/>
            <w:color w:val="000000" w:themeColor="text1"/>
            <w:shd w:val="clear" w:color="auto" w:fill="FFFFFF"/>
            <w:vertAlign w:val="superscript"/>
          </w:rPr>
          <w:t>o</w:t>
        </w:r>
        <w:r w:rsidRPr="006C0E81">
          <w:rPr>
            <w:rStyle w:val="Hyperlink"/>
            <w:color w:val="000000" w:themeColor="text1"/>
            <w:shd w:val="clear" w:color="auto" w:fill="FFFFFF"/>
          </w:rPr>
          <w:t>5.</w:t>
        </w:r>
        <w:proofErr w:type="gramEnd"/>
        <w:r w:rsidRPr="006C0E81">
          <w:rPr>
            <w:rStyle w:val="Hyperlink"/>
            <w:color w:val="000000" w:themeColor="text1"/>
            <w:shd w:val="clear" w:color="auto" w:fill="FFFFFF"/>
          </w:rPr>
          <w:t>452, de 1</w:t>
        </w:r>
        <w:r w:rsidRPr="006C0E81">
          <w:rPr>
            <w:rStyle w:val="Hyperlink"/>
            <w:color w:val="000000" w:themeColor="text1"/>
            <w:shd w:val="clear" w:color="auto" w:fill="FFFFFF"/>
            <w:vertAlign w:val="superscript"/>
          </w:rPr>
          <w:t>o</w:t>
        </w:r>
        <w:r w:rsidRPr="006C0E81">
          <w:rPr>
            <w:rStyle w:val="apple-converted-space"/>
            <w:color w:val="000000" w:themeColor="text1"/>
            <w:u w:val="single"/>
            <w:shd w:val="clear" w:color="auto" w:fill="FFFFFF"/>
          </w:rPr>
          <w:t> </w:t>
        </w:r>
        <w:r w:rsidRPr="006C0E81">
          <w:rPr>
            <w:rStyle w:val="Hyperlink"/>
            <w:color w:val="000000" w:themeColor="text1"/>
            <w:shd w:val="clear" w:color="auto" w:fill="FFFFFF"/>
          </w:rPr>
          <w:t>de maio de 1943</w:t>
        </w:r>
      </w:hyperlink>
      <w:r w:rsidRPr="006C0E81">
        <w:rPr>
          <w:color w:val="000000" w:themeColor="text1"/>
          <w:shd w:val="clear" w:color="auto" w:fill="FFFFFF"/>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4</w:t>
      </w:r>
      <w:r>
        <w:t xml:space="preserve"> – </w:t>
      </w:r>
      <w:r w:rsidR="006F0BD5">
        <w:t xml:space="preserve">O valor da caução será devolvido no prazo de 05 (cinco) dias úteis para os participantes vencidos ou desclassificados, mediante depósito na conta corrente indicado pelos licitantes na proposta de compra.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5</w:t>
      </w:r>
      <w:r>
        <w:t xml:space="preserve"> – </w:t>
      </w:r>
      <w:r w:rsidR="006F0BD5">
        <w:t xml:space="preserve">A caução será devolvida sem qualquer correção monetária, </w:t>
      </w:r>
      <w:r w:rsidR="006F0BD5" w:rsidRPr="005714CD">
        <w:rPr>
          <w:u w:val="single"/>
        </w:rPr>
        <w:t>ressalvada a do vencedor do certame, que será retida e deduzida do valor total a ser pago.</w:t>
      </w:r>
      <w:r w:rsidR="006F0BD5">
        <w:t xml:space="preserve">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w:t>
      </w:r>
      <w:r w:rsidR="006F0BD5">
        <w:t>2.</w:t>
      </w:r>
      <w:r w:rsidR="006C0E81">
        <w:t>6</w:t>
      </w:r>
      <w:r w:rsidR="006F0BD5">
        <w:t xml:space="preserve"> </w:t>
      </w:r>
      <w:r>
        <w:t>–</w:t>
      </w:r>
      <w:r w:rsidR="006F0BD5">
        <w:t xml:space="preserve"> A caução apresentada pelo vencedor, se efetuado mediante depósito em dinheiro, poderá ser abatida no valor da proposta integral, ou do primeiro pagamento quando parcelado. </w:t>
      </w:r>
    </w:p>
    <w:p w:rsidR="00C20714" w:rsidRDefault="00C20714" w:rsidP="0035068B">
      <w:pPr>
        <w:widowControl w:val="0"/>
        <w:autoSpaceDE w:val="0"/>
        <w:autoSpaceDN w:val="0"/>
        <w:adjustRightInd w:val="0"/>
        <w:jc w:val="both"/>
      </w:pPr>
    </w:p>
    <w:p w:rsidR="00155421" w:rsidRPr="00757FB5" w:rsidRDefault="00C20714" w:rsidP="0035068B">
      <w:pPr>
        <w:widowControl w:val="0"/>
        <w:autoSpaceDE w:val="0"/>
        <w:autoSpaceDN w:val="0"/>
        <w:adjustRightInd w:val="0"/>
        <w:jc w:val="both"/>
        <w:rPr>
          <w:color w:val="000000"/>
        </w:rPr>
      </w:pPr>
      <w:r>
        <w:t>9.</w:t>
      </w:r>
      <w:r w:rsidR="006F0BD5">
        <w:t>2.</w:t>
      </w:r>
      <w:r w:rsidR="006C0E81">
        <w:t>7</w:t>
      </w:r>
      <w:r>
        <w:t xml:space="preserve"> –</w:t>
      </w:r>
      <w:r w:rsidR="006F0BD5">
        <w:t xml:space="preserve"> Não será devolvida a caução do licitante vencedor que, por qualquer motivo, desista da aquisição do imóvel após o processo licitatório.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pPr>
      <w:r w:rsidRPr="00757FB5">
        <w:rPr>
          <w:color w:val="000000"/>
        </w:rPr>
        <w:t>9.2.</w:t>
      </w:r>
      <w:r w:rsidR="006C0E81">
        <w:rPr>
          <w:color w:val="000000"/>
        </w:rPr>
        <w:t>8</w:t>
      </w:r>
      <w:r w:rsidRPr="00757FB5">
        <w:rPr>
          <w:color w:val="000000"/>
        </w:rPr>
        <w:t xml:space="preserve"> </w:t>
      </w:r>
      <w:r w:rsidR="00C20714">
        <w:rPr>
          <w:color w:val="000000"/>
        </w:rPr>
        <w:t>–</w:t>
      </w:r>
      <w:r w:rsidRPr="00757FB5">
        <w:rPr>
          <w:color w:val="000000"/>
        </w:rPr>
        <w:t xml:space="preserve"> </w:t>
      </w:r>
      <w:r w:rsidR="00364606">
        <w:rPr>
          <w:color w:val="000000"/>
          <w:shd w:val="clear" w:color="auto" w:fill="FFFFFF"/>
        </w:rPr>
        <w:t>N</w:t>
      </w:r>
      <w:r w:rsidRPr="00757FB5">
        <w:t xml:space="preserve">os termos dos entendimentos dos Tribunais Superiores, tanto judiciais como administrativos/fiscalizadores, em especial pelo Acórdão 1842/2013 e 234/2015 do TCU, a realização da Vistoria/Visita Técnica não é obrigatória, podendo ser substituída por declaração </w:t>
      </w:r>
      <w:proofErr w:type="gramStart"/>
      <w:r w:rsidRPr="00757FB5">
        <w:t>do</w:t>
      </w:r>
      <w:r w:rsidR="008F75D2">
        <w:t>(</w:t>
      </w:r>
      <w:proofErr w:type="gramEnd"/>
      <w:r w:rsidR="008F75D2">
        <w:t>a)</w:t>
      </w:r>
      <w:r w:rsidRPr="00757FB5">
        <w:t xml:space="preserve"> </w:t>
      </w:r>
      <w:r w:rsidR="008F75D2">
        <w:t>interessado(a)</w:t>
      </w:r>
      <w:r w:rsidRPr="00757FB5">
        <w:t xml:space="preserve">, de que conhece o objeto em sua integralidade, assumindo toda a responsabilidade acerca do conhecimento sobre </w:t>
      </w:r>
      <w:r w:rsidR="001F1ED5">
        <w:t>o imóvel</w:t>
      </w:r>
      <w:r w:rsidRPr="00757FB5">
        <w:t xml:space="preserve">. </w:t>
      </w:r>
      <w:r w:rsidR="008F75D2">
        <w:t>No entanto, fica desde já vedada</w:t>
      </w:r>
      <w:r w:rsidRPr="00757FB5">
        <w:t xml:space="preserve"> qualquer alegação sobre desconhecimento do objeto, sob pena de aplicação das penalidades cabíveis, inclusive, multas, perdas e danos e sanções de impedimento de participação em licitações;</w:t>
      </w:r>
    </w:p>
    <w:p w:rsidR="00155421" w:rsidRDefault="00155421" w:rsidP="0035068B">
      <w:pPr>
        <w:jc w:val="both"/>
      </w:pPr>
    </w:p>
    <w:p w:rsidR="00E32FF9" w:rsidRPr="00757FB5" w:rsidRDefault="00E32FF9" w:rsidP="0035068B">
      <w:pPr>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lastRenderedPageBreak/>
        <w:t>10 –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10.1 – A proposta deverá ser entregue em </w:t>
      </w:r>
      <w:r w:rsidR="00677613">
        <w:rPr>
          <w:color w:val="000000"/>
        </w:rPr>
        <w:t xml:space="preserve">um </w:t>
      </w:r>
      <w:r w:rsidRPr="00757FB5">
        <w:rPr>
          <w:color w:val="000000"/>
        </w:rPr>
        <w:t>envelope fechado, lacrado em seus fechos, indevassável, contendo a seguinte indicação:</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C337FA">
        <w:rPr>
          <w:b/>
          <w:bCs/>
          <w:color w:val="000000"/>
        </w:rPr>
        <w:t>004</w:t>
      </w:r>
      <w:r w:rsidR="00155421" w:rsidRPr="00757FB5">
        <w:rPr>
          <w:b/>
          <w:bCs/>
          <w:color w:val="000000"/>
        </w:rPr>
        <w:t>/</w:t>
      </w:r>
      <w:r w:rsidR="00713AB3" w:rsidRPr="00757FB5">
        <w:rPr>
          <w:b/>
          <w:bCs/>
          <w:color w:val="000000"/>
        </w:rPr>
        <w:t>2020</w:t>
      </w:r>
      <w:r w:rsidR="00155421" w:rsidRPr="00757FB5">
        <w:rPr>
          <w:b/>
          <w:bCs/>
          <w:color w:val="000000"/>
        </w:rPr>
        <w:t>.</w:t>
      </w:r>
    </w:p>
    <w:p w:rsidR="00155421" w:rsidRPr="00757FB5" w:rsidRDefault="00155421" w:rsidP="0035068B">
      <w:pPr>
        <w:widowControl w:val="0"/>
        <w:autoSpaceDE w:val="0"/>
        <w:autoSpaceDN w:val="0"/>
        <w:adjustRightInd w:val="0"/>
        <w:jc w:val="both"/>
      </w:pPr>
      <w:r w:rsidRPr="00757FB5">
        <w:rPr>
          <w:b/>
          <w:bCs/>
          <w:color w:val="000000"/>
        </w:rPr>
        <w:t>(</w:t>
      </w:r>
      <w:r w:rsidR="00154183">
        <w:rPr>
          <w:b/>
          <w:bCs/>
          <w:color w:val="000000"/>
        </w:rPr>
        <w:t>NOME/</w:t>
      </w: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02 - "PROPOSTA DE PR</w:t>
      </w:r>
      <w:r w:rsidR="007C32F8">
        <w:rPr>
          <w:b/>
          <w:bCs/>
          <w:color w:val="000000"/>
        </w:rPr>
        <w:t>EÇO DO TERRENO”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10.2 – A proposta de preços deverá preencher os seguintes requisitos: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a) ser apresentada no formulário ANEXO II ou segundo seu modelo, com prazo de validade mínimo de 90 (noventa) dias, </w:t>
      </w:r>
      <w:r w:rsidRPr="00757FB5">
        <w:rPr>
          <w:b/>
          <w:color w:val="000000"/>
        </w:rPr>
        <w:t xml:space="preserve">SOB PENA DE DESCLASSIFICAÇÃO (no caso de não constatação da validade ou sendo a mesma inferior a 90 dias), </w:t>
      </w:r>
      <w:r w:rsidRPr="00757FB5">
        <w:rPr>
          <w:color w:val="000000"/>
        </w:rPr>
        <w:t xml:space="preserve">contendo </w:t>
      </w:r>
      <w:r w:rsidRPr="00757FB5">
        <w:rPr>
          <w:b/>
          <w:color w:val="000000"/>
        </w:rPr>
        <w:t>PREÇO TOTAL/GLOBAL</w:t>
      </w:r>
      <w:r w:rsidRPr="00757FB5">
        <w:rPr>
          <w:color w:val="000000"/>
        </w:rPr>
        <w:t xml:space="preserve">, segundo </w:t>
      </w:r>
      <w:proofErr w:type="gramStart"/>
      <w:r w:rsidRPr="00757FB5">
        <w:rPr>
          <w:color w:val="000000"/>
        </w:rPr>
        <w:t>às</w:t>
      </w:r>
      <w:proofErr w:type="gramEnd"/>
      <w:r w:rsidRPr="00757FB5">
        <w:rPr>
          <w:color w:val="000000"/>
        </w:rPr>
        <w:t xml:space="preserve"> exigências mínimas deste Edital e seus anexos. </w:t>
      </w:r>
    </w:p>
    <w:p w:rsidR="00155421" w:rsidRPr="00757FB5" w:rsidRDefault="00155421" w:rsidP="0035068B">
      <w:pPr>
        <w:widowControl w:val="0"/>
        <w:autoSpaceDE w:val="0"/>
        <w:autoSpaceDN w:val="0"/>
        <w:adjustRightInd w:val="0"/>
        <w:jc w:val="both"/>
      </w:pPr>
      <w:r w:rsidRPr="00757FB5">
        <w:rPr>
          <w:color w:val="000000"/>
        </w:rPr>
        <w:t xml:space="preserve">b) conter o nome do proponente, endereço, identificação (individual ou social), o n.º do </w:t>
      </w:r>
      <w:r w:rsidR="00154183">
        <w:rPr>
          <w:color w:val="000000"/>
        </w:rPr>
        <w:t>CPF/</w:t>
      </w:r>
      <w:r w:rsidRPr="00757FB5">
        <w:rPr>
          <w:color w:val="000000"/>
        </w:rPr>
        <w:t>CNPJ e, se for o caso, da Inscrição Estadual ou Municipal;</w:t>
      </w:r>
    </w:p>
    <w:p w:rsidR="00155421" w:rsidRPr="00757FB5" w:rsidRDefault="00155421" w:rsidP="0035068B">
      <w:pPr>
        <w:widowControl w:val="0"/>
        <w:autoSpaceDE w:val="0"/>
        <w:autoSpaceDN w:val="0"/>
        <w:adjustRightInd w:val="0"/>
        <w:jc w:val="both"/>
      </w:pPr>
      <w:r w:rsidRPr="00757FB5">
        <w:rPr>
          <w:color w:val="000000"/>
        </w:rPr>
        <w:t>c) suas folhas devem estar assinadas e rubricad</w:t>
      </w:r>
      <w:r w:rsidR="00A457F7">
        <w:rPr>
          <w:color w:val="000000"/>
        </w:rPr>
        <w:t>as pelo seu representante legal</w:t>
      </w:r>
      <w:r w:rsidRPr="00757FB5">
        <w:rPr>
          <w:color w:val="000000"/>
        </w:rPr>
        <w:t xml:space="preserve">; </w:t>
      </w:r>
    </w:p>
    <w:p w:rsidR="00155421" w:rsidRPr="00757FB5" w:rsidRDefault="00155421" w:rsidP="0035068B">
      <w:pPr>
        <w:widowControl w:val="0"/>
        <w:autoSpaceDE w:val="0"/>
        <w:autoSpaceDN w:val="0"/>
        <w:adjustRightInd w:val="0"/>
        <w:jc w:val="both"/>
        <w:rPr>
          <w:color w:val="000000"/>
        </w:rPr>
      </w:pPr>
      <w:r w:rsidRPr="00757FB5">
        <w:rPr>
          <w:color w:val="000000"/>
        </w:rPr>
        <w:t xml:space="preserve">d) conter o preço em moeda corrente nacional, utilizando </w:t>
      </w:r>
      <w:proofErr w:type="gramStart"/>
      <w:r w:rsidRPr="00757FB5">
        <w:rPr>
          <w:color w:val="000000"/>
        </w:rPr>
        <w:t>2</w:t>
      </w:r>
      <w:proofErr w:type="gramEnd"/>
      <w:r w:rsidRPr="00757FB5">
        <w:rPr>
          <w:color w:val="000000"/>
        </w:rPr>
        <w:t>(duas) casas decimais após a vírgula.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10.3 – Não serão permitidas alternativas, emendas, rasuras ou entrelinhas, além dos casos autorizados expressamente por 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10.4 – Recomenda-se aos senhores licitantes que, dentro do possível, utilizem o formulário anexo ao edital para maior celeridade da análise das propostas e redução de riscos de erros de elaboração das mesmas.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DF2991" w:rsidRDefault="00DF2991" w:rsidP="0035068B">
      <w:pPr>
        <w:widowControl w:val="0"/>
        <w:autoSpaceDE w:val="0"/>
        <w:autoSpaceDN w:val="0"/>
        <w:adjustRightInd w:val="0"/>
        <w:jc w:val="both"/>
        <w:rPr>
          <w:b/>
          <w:bCs/>
          <w:color w:val="000000"/>
        </w:rPr>
      </w:pPr>
    </w:p>
    <w:p w:rsidR="00E32FF9" w:rsidRDefault="00E32FF9"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 xml:space="preserve">11 – DO PROCESSAMENTO E JULGAMENTO DAS PROPOSTAS E DOS DOCUMENTOS DE HABILITAÇÃO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11.1 – No dia, hora e local designados no Edital, na presença dos licitantes e demais pes</w:t>
      </w:r>
      <w:r w:rsidR="003A63D7">
        <w:rPr>
          <w:color w:val="000000"/>
        </w:rPr>
        <w:t xml:space="preserve">soas presentes ao ato público, a </w:t>
      </w:r>
      <w:r w:rsidRPr="00757FB5">
        <w:rPr>
          <w:color w:val="000000"/>
        </w:rPr>
        <w:t xml:space="preserve">Comissão, juntamente com a Equipe de Apoio, executará a rotina de Credenciamento, conforme disposto no Item </w:t>
      </w:r>
      <w:proofErr w:type="gramStart"/>
      <w:r w:rsidRPr="00757FB5">
        <w:rPr>
          <w:color w:val="000000"/>
        </w:rPr>
        <w:t>7</w:t>
      </w:r>
      <w:proofErr w:type="gramEnd"/>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11.2 – Verificadas as credenciais e declarada aberta a sessão </w:t>
      </w:r>
      <w:r w:rsidR="003A63D7">
        <w:rPr>
          <w:color w:val="000000"/>
        </w:rPr>
        <w:t>a</w:t>
      </w:r>
      <w:r w:rsidRPr="00757FB5">
        <w:rPr>
          <w:color w:val="000000"/>
        </w:rPr>
        <w:t xml:space="preserve"> Comissão solicitará e receberá, em envelopes devidamente lacrados, de habilitação (documentos exigidos para a habilitação) e posteriormente as propostas.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11.3 – Em nenhuma hipótese serão recebidos envelopes contendo os documentos de </w:t>
      </w:r>
      <w:r w:rsidRPr="00757FB5">
        <w:rPr>
          <w:color w:val="000000"/>
        </w:rPr>
        <w:lastRenderedPageBreak/>
        <w:t>habilitação e proposta, fora do prazo estabelecido neste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procederão </w:t>
      </w:r>
      <w:proofErr w:type="gramStart"/>
      <w:r w:rsidRPr="00757FB5">
        <w:rPr>
          <w:color w:val="000000"/>
        </w:rPr>
        <w:t>a</w:t>
      </w:r>
      <w:proofErr w:type="gramEnd"/>
      <w:r w:rsidRPr="00757FB5">
        <w:rPr>
          <w:color w:val="000000"/>
        </w:rPr>
        <w:t xml:space="preserve"> entrega dos envelopes com as propostas, para verificação das mesmas.</w:t>
      </w:r>
    </w:p>
    <w:p w:rsidR="00155421" w:rsidRPr="00757FB5" w:rsidRDefault="00155421" w:rsidP="0035068B">
      <w:pPr>
        <w:widowControl w:val="0"/>
        <w:autoSpaceDE w:val="0"/>
        <w:autoSpaceDN w:val="0"/>
        <w:adjustRightInd w:val="0"/>
        <w:jc w:val="both"/>
        <w:rPr>
          <w:color w:val="000000"/>
        </w:rPr>
      </w:pPr>
    </w:p>
    <w:p w:rsidR="00155421" w:rsidRDefault="00155421" w:rsidP="0035068B">
      <w:pPr>
        <w:pStyle w:val="Corpodetexto"/>
        <w:spacing w:after="0"/>
        <w:jc w:val="both"/>
      </w:pPr>
      <w:r w:rsidRPr="00757FB5">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DF7F68">
        <w:t>a</w:t>
      </w:r>
      <w:r w:rsidRPr="00757FB5">
        <w:t xml:space="preserve"> Comissão, desde que não se refiram ao preço como não acarretem prejuízos ao Poder Público e ao Princípio da Impessoalidade e do Melhor Interesse Público.</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11.5 - Caso haja proposta de microempresa ou de empresa de pequeno porte que se mostre </w:t>
      </w:r>
      <w:proofErr w:type="gramStart"/>
      <w:r w:rsidRPr="00757FB5">
        <w:t>igual ou superior em até 10% (dez por cento) da proposta apresentada com melhor classificação, aquelas</w:t>
      </w:r>
      <w:proofErr w:type="gramEnd"/>
      <w:r w:rsidRPr="00757FB5">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11.6 </w:t>
      </w:r>
      <w:r w:rsidRPr="00757FB5">
        <w:rPr>
          <w:color w:val="000000"/>
        </w:rPr>
        <w:t xml:space="preserve">– </w:t>
      </w:r>
      <w:r w:rsidRPr="00757FB5">
        <w:t>No caso de equivalência dos valores apresentados pelas microempresas e empresas de pequeno porte que se encontrem nos intervalos estabelecidos nos §§ 1</w:t>
      </w:r>
      <w:r w:rsidRPr="00757FB5">
        <w:rPr>
          <w:u w:val="single"/>
          <w:vertAlign w:val="superscript"/>
        </w:rPr>
        <w:t>o</w:t>
      </w:r>
      <w:r w:rsidRPr="00757FB5">
        <w:t xml:space="preserve"> e 2</w:t>
      </w:r>
      <w:r w:rsidRPr="00757FB5">
        <w:rPr>
          <w:u w:val="single"/>
          <w:vertAlign w:val="superscript"/>
        </w:rPr>
        <w:t>o</w:t>
      </w:r>
      <w:r w:rsidRPr="00757FB5">
        <w:t xml:space="preserve"> do art. 44 desta Lei Complementar, será realizado sorteio entre elas para que se identifique aquela que primeiro poderá apresentar melhor oferta.</w:t>
      </w:r>
    </w:p>
    <w:p w:rsidR="005C033E" w:rsidRPr="00757FB5" w:rsidRDefault="005C033E" w:rsidP="0035068B">
      <w:pPr>
        <w:pStyle w:val="Corpodetexto"/>
        <w:spacing w:after="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11.7 – No caso de constatada qualquer irregularidade que possa acarretar na inabilitação do proponente que tiver apresentado a melhor oferta, </w:t>
      </w:r>
      <w:proofErr w:type="gramStart"/>
      <w:r w:rsidRPr="00757FB5">
        <w:rPr>
          <w:color w:val="000000"/>
        </w:rPr>
        <w:t>serão analisados</w:t>
      </w:r>
      <w:proofErr w:type="gramEnd"/>
      <w:r w:rsidRPr="00757FB5">
        <w:rPr>
          <w:color w:val="000000"/>
        </w:rPr>
        <w:t xml:space="preserve"> os documentos </w:t>
      </w:r>
      <w:proofErr w:type="spellStart"/>
      <w:r w:rsidRPr="00757FB5">
        <w:rPr>
          <w:color w:val="000000"/>
        </w:rPr>
        <w:t>habilitatórios</w:t>
      </w:r>
      <w:proofErr w:type="spellEnd"/>
      <w:r w:rsidRPr="00757FB5">
        <w:rPr>
          <w:color w:val="000000"/>
        </w:rPr>
        <w:t xml:space="preserve"> do licitante da proposta de segundo m</w:t>
      </w:r>
      <w:r w:rsidR="00154183">
        <w:rPr>
          <w:color w:val="000000"/>
        </w:rPr>
        <w:t>aio</w:t>
      </w:r>
      <w:r w:rsidRPr="00757FB5">
        <w:rPr>
          <w:color w:val="000000"/>
        </w:rPr>
        <w:t>r preço, e assim sucessivamente, até que um licitante atenda às condições fixadas neste instrumento convocatório.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11.8 – Verificado o atendimento das exigências </w:t>
      </w:r>
      <w:proofErr w:type="spellStart"/>
      <w:r w:rsidRPr="00757FB5">
        <w:rPr>
          <w:color w:val="000000"/>
        </w:rPr>
        <w:t>habilitatórias</w:t>
      </w:r>
      <w:proofErr w:type="spellEnd"/>
      <w:r w:rsidRPr="00757FB5">
        <w:rPr>
          <w:color w:val="000000"/>
        </w:rPr>
        <w:t>, será declarada a ordem de classificação dos licitantes.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11.9 – Será declarado vencedor o licitante que ocupar o primeiro lugar, apresentando a melhor proposta à Administração Municipal.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11.10 – </w:t>
      </w:r>
      <w:r w:rsidR="00DF7F68">
        <w:rPr>
          <w:color w:val="000000"/>
        </w:rPr>
        <w:t>A</w:t>
      </w:r>
      <w:r w:rsidRPr="00757FB5">
        <w:rPr>
          <w:color w:val="000000"/>
        </w:rPr>
        <w:t xml:space="preserve"> Comissão manterá a documentação dos demais licitantes, pelo prazo de 90 (noventa) dias, após a homologação da licitação, devendo as empresas retirá-los neste período, sob pena de </w:t>
      </w:r>
      <w:proofErr w:type="spellStart"/>
      <w:r w:rsidRPr="00757FB5">
        <w:rPr>
          <w:color w:val="000000"/>
        </w:rPr>
        <w:t>inutilização</w:t>
      </w:r>
      <w:proofErr w:type="spellEnd"/>
      <w:r w:rsidRPr="00757FB5">
        <w:rPr>
          <w:color w:val="000000"/>
        </w:rPr>
        <w:t xml:space="preserve"> dos mesmos.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11.1</w:t>
      </w:r>
      <w:r w:rsidR="00484062">
        <w:rPr>
          <w:color w:val="000000"/>
        </w:rPr>
        <w:t>1</w:t>
      </w:r>
      <w:r w:rsidRPr="00757FB5">
        <w:rPr>
          <w:color w:val="000000"/>
        </w:rPr>
        <w:t xml:space="preserve"> – Da sessão pública será lavrada ata circunstanciada</w:t>
      </w:r>
      <w:r w:rsidR="00DF7F68">
        <w:rPr>
          <w:color w:val="000000"/>
        </w:rPr>
        <w:t>, devendo esta ser assinada pel</w:t>
      </w:r>
      <w:r w:rsidRPr="00757FB5">
        <w:rPr>
          <w:color w:val="000000"/>
        </w:rPr>
        <w:t>a Comissão, pela Equipe de Apoio e por todos os licitantes presentes.</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12 – DOS CRITÉRIOS DE JULGAMENTO E ADJUDICAÇÃO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12.1 - A presente licitação será adjudicada à licitante que apresentar proposta de </w:t>
      </w:r>
      <w:r w:rsidR="000C4939">
        <w:rPr>
          <w:b/>
        </w:rPr>
        <w:t>M</w:t>
      </w:r>
      <w:r w:rsidR="001C5B7E">
        <w:rPr>
          <w:b/>
        </w:rPr>
        <w:t>AIO</w:t>
      </w:r>
      <w:r w:rsidR="000C4939">
        <w:rPr>
          <w:b/>
        </w:rPr>
        <w:t>R OFERTA</w:t>
      </w:r>
      <w:r w:rsidRPr="00757FB5">
        <w:rPr>
          <w:color w:val="000000"/>
        </w:rPr>
        <w:t xml:space="preserve">, desde que atendidas </w:t>
      </w:r>
      <w:proofErr w:type="gramStart"/>
      <w:r w:rsidRPr="00757FB5">
        <w:rPr>
          <w:color w:val="000000"/>
        </w:rPr>
        <w:t>as</w:t>
      </w:r>
      <w:proofErr w:type="gramEnd"/>
      <w:r w:rsidRPr="00757FB5">
        <w:rPr>
          <w:color w:val="000000"/>
        </w:rPr>
        <w:t xml:space="preserve"> exigências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12.2 – Entende-se por m</w:t>
      </w:r>
      <w:r w:rsidR="00C938D9">
        <w:rPr>
          <w:color w:val="000000"/>
        </w:rPr>
        <w:t>aior</w:t>
      </w:r>
      <w:r w:rsidRPr="00757FB5">
        <w:rPr>
          <w:color w:val="000000"/>
        </w:rPr>
        <w:t xml:space="preserve"> </w:t>
      </w:r>
      <w:r w:rsidR="00154183">
        <w:rPr>
          <w:color w:val="000000"/>
        </w:rPr>
        <w:t>oferta</w:t>
      </w:r>
      <w:r w:rsidR="00E60587">
        <w:rPr>
          <w:color w:val="000000"/>
        </w:rPr>
        <w:t xml:space="preserve">, o valor total </w:t>
      </w:r>
      <w:r w:rsidR="00D001FE">
        <w:rPr>
          <w:color w:val="000000"/>
        </w:rPr>
        <w:t xml:space="preserve">do </w:t>
      </w:r>
      <w:r w:rsidR="00AA1D19">
        <w:rPr>
          <w:color w:val="000000"/>
        </w:rPr>
        <w:t>imóvel</w:t>
      </w:r>
      <w:r w:rsidR="00D001FE">
        <w:rPr>
          <w:color w:val="000000"/>
        </w:rPr>
        <w:t xml:space="preserve"> </w:t>
      </w:r>
      <w:r w:rsidRPr="00757FB5">
        <w:rPr>
          <w:color w:val="000000"/>
        </w:rPr>
        <w:t>discriminado</w:t>
      </w:r>
      <w:r w:rsidR="00E60587">
        <w:rPr>
          <w:color w:val="000000"/>
        </w:rPr>
        <w:t xml:space="preserve"> no</w:t>
      </w:r>
      <w:r w:rsidR="00D001FE">
        <w:rPr>
          <w:color w:val="000000"/>
        </w:rPr>
        <w:t xml:space="preserve"> item </w:t>
      </w:r>
      <w:proofErr w:type="gramStart"/>
      <w:r w:rsidR="00D001FE">
        <w:rPr>
          <w:color w:val="000000"/>
        </w:rPr>
        <w:t>1</w:t>
      </w:r>
      <w:proofErr w:type="gramEnd"/>
      <w:r w:rsidR="00D001FE">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 – São critérios de desclassificação: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12.3.1 – Apresentação de </w:t>
      </w:r>
      <w:r w:rsidR="00154183">
        <w:rPr>
          <w:color w:val="000000"/>
        </w:rPr>
        <w:t>oferta</w:t>
      </w:r>
      <w:r w:rsidRPr="00757FB5">
        <w:rPr>
          <w:color w:val="000000"/>
        </w:rPr>
        <w:t xml:space="preserve"> </w:t>
      </w:r>
      <w:r w:rsidR="00C938D9">
        <w:rPr>
          <w:color w:val="000000"/>
        </w:rPr>
        <w:t>infe</w:t>
      </w:r>
      <w:r w:rsidRPr="00757FB5">
        <w:rPr>
          <w:color w:val="000000"/>
        </w:rPr>
        <w:t>rior ao preço m</w:t>
      </w:r>
      <w:r w:rsidR="00C938D9">
        <w:rPr>
          <w:color w:val="000000"/>
        </w:rPr>
        <w:t>ín</w:t>
      </w:r>
      <w:r w:rsidRPr="00757FB5">
        <w:rPr>
          <w:color w:val="000000"/>
        </w:rPr>
        <w:t>imo estipulado.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12.3.2 – Ausência de planilhas auxiliares ou da carta proposta </w:t>
      </w:r>
      <w:r w:rsidR="00FB652C">
        <w:rPr>
          <w:color w:val="000000"/>
        </w:rPr>
        <w:t>que não contenha o preço global.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12.3.3 – Apresentação de proposta com valores inexeqüíveis conforme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12.3.4 – Apresentação de proposta/documentos com prazo de validade inferior ao previsto no edital, bem como omissão da validade mínima de 90 dias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12.3.5 – Falta de assinatura e identificação na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 – São critérios de inabilitação: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12.4.1 – Deixar de apresentar os documentos em conformidade com a previsão do edital.</w:t>
      </w:r>
    </w:p>
    <w:p w:rsidR="00155421" w:rsidRDefault="00155421" w:rsidP="0035068B">
      <w:pPr>
        <w:widowControl w:val="0"/>
        <w:autoSpaceDE w:val="0"/>
        <w:autoSpaceDN w:val="0"/>
        <w:adjustRightInd w:val="0"/>
        <w:jc w:val="both"/>
        <w:rPr>
          <w:color w:val="000000"/>
        </w:rPr>
      </w:pPr>
      <w:r w:rsidRPr="00757FB5">
        <w:rPr>
          <w:color w:val="000000"/>
        </w:rPr>
        <w:t xml:space="preserve"> </w:t>
      </w:r>
    </w:p>
    <w:p w:rsidR="00E32FF9" w:rsidRPr="00757FB5" w:rsidRDefault="00E32FF9"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t>13 – DAS OBRIGAÇÕES DO(S) CONTRATADO(S)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13.1 – O licitante declarado vencedor e que vier a contratar com a Administração Pública fica obrigado a aceitar, nas mesmas condições contratuais, o(s) acréscimo(s) ou a(s) </w:t>
      </w:r>
      <w:proofErr w:type="gramStart"/>
      <w:r w:rsidRPr="00757FB5">
        <w:rPr>
          <w:bCs/>
          <w:color w:val="000000"/>
        </w:rPr>
        <w:t>supressão(</w:t>
      </w:r>
      <w:proofErr w:type="spellStart"/>
      <w:proofErr w:type="gramEnd"/>
      <w:r w:rsidRPr="00757FB5">
        <w:rPr>
          <w:bCs/>
          <w:color w:val="000000"/>
        </w:rPr>
        <w:t>ões</w:t>
      </w:r>
      <w:proofErr w:type="spellEnd"/>
      <w:r w:rsidRPr="00757FB5">
        <w:rPr>
          <w:bCs/>
          <w:color w:val="000000"/>
        </w:rPr>
        <w:t>) que se fizerem necessárias, em até 25% (vinte e cinco por cento) do valor inicialmente contratado, nos termos do art. 65, inciso I, alínea ‘b’ e § 1º, da Lei 8.666/93.</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13.2 – É vedado, em qualquer hipótese, </w:t>
      </w:r>
      <w:proofErr w:type="gramStart"/>
      <w:r w:rsidR="00DE28F4">
        <w:rPr>
          <w:bCs/>
          <w:color w:val="000000"/>
        </w:rPr>
        <w:t>o(</w:t>
      </w:r>
      <w:proofErr w:type="gramEnd"/>
      <w:r w:rsidR="00DE28F4">
        <w:rPr>
          <w:bCs/>
          <w:color w:val="000000"/>
        </w:rPr>
        <w:t>a) vencedor(a)</w:t>
      </w:r>
      <w:r w:rsidRPr="00757FB5">
        <w:rPr>
          <w:bCs/>
          <w:color w:val="000000"/>
        </w:rPr>
        <w:t xml:space="preserve">, sem prévia notificação/aviso, deixar de proceder/realizar </w:t>
      </w:r>
      <w:r w:rsidR="00DE28F4">
        <w:rPr>
          <w:bCs/>
          <w:color w:val="000000"/>
        </w:rPr>
        <w:t>o pagamento</w:t>
      </w:r>
      <w:r w:rsidRPr="00757FB5">
        <w:rPr>
          <w:bCs/>
          <w:color w:val="000000"/>
        </w:rPr>
        <w:t>, sob qualquer forma de alegação, sob pena de aplicação das penalidades cabíveis/rescisão.</w:t>
      </w:r>
    </w:p>
    <w:p w:rsidR="00155421" w:rsidRDefault="00155421" w:rsidP="0035068B">
      <w:pPr>
        <w:widowControl w:val="0"/>
        <w:autoSpaceDE w:val="0"/>
        <w:autoSpaceDN w:val="0"/>
        <w:adjustRightInd w:val="0"/>
        <w:jc w:val="both"/>
        <w:rPr>
          <w:bCs/>
          <w:color w:val="000000"/>
        </w:rPr>
      </w:pPr>
    </w:p>
    <w:p w:rsidR="00E32FF9" w:rsidRPr="00757FB5" w:rsidRDefault="00E32FF9"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pPr>
      <w:r w:rsidRPr="00757FB5">
        <w:rPr>
          <w:b/>
          <w:bCs/>
          <w:color w:val="000000"/>
        </w:rPr>
        <w:t>14 - DOS RECURSOS E PENALIDADES ADMINISTRATIVAS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14.1 – </w:t>
      </w:r>
      <w:proofErr w:type="gramStart"/>
      <w:r w:rsidRPr="00757FB5">
        <w:rPr>
          <w:color w:val="000000"/>
        </w:rPr>
        <w:t>Declarado(</w:t>
      </w:r>
      <w:proofErr w:type="gramEnd"/>
      <w:r w:rsidR="00265DE3">
        <w:rPr>
          <w:color w:val="000000"/>
        </w:rPr>
        <w:t>a</w:t>
      </w:r>
      <w:r w:rsidR="001316DB">
        <w:rPr>
          <w:color w:val="000000"/>
        </w:rPr>
        <w:t>s</w:t>
      </w:r>
      <w:r w:rsidRPr="00757FB5">
        <w:rPr>
          <w:color w:val="000000"/>
        </w:rPr>
        <w:t>) o(</w:t>
      </w:r>
      <w:r w:rsidR="00265DE3">
        <w:rPr>
          <w:color w:val="000000"/>
        </w:rPr>
        <w:t>a</w:t>
      </w:r>
      <w:r w:rsidR="001316DB">
        <w:rPr>
          <w:color w:val="000000"/>
        </w:rPr>
        <w:t>s</w:t>
      </w:r>
      <w:r w:rsidR="00265DE3">
        <w:rPr>
          <w:color w:val="000000"/>
        </w:rPr>
        <w:t>) vencedor(a</w:t>
      </w:r>
      <w:r w:rsidR="001316DB">
        <w:rPr>
          <w:color w:val="000000"/>
        </w:rPr>
        <w:t>s</w:t>
      </w:r>
      <w:r w:rsidRPr="00757FB5">
        <w:rPr>
          <w:color w:val="000000"/>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14.2 – A falta de manifestação imediata e motivada do licitante de acordo com o item 14.1 importará a decadência do direito de recurso.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14.3 – Caberá, também, recurso administrativo nas hipóteses do art. 109 da Lei 8.666/93, processando-se conforme as determinações desta lei.</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14.5 – O(s) recurso(s), porventura interposto(s), terá (</w:t>
      </w:r>
      <w:proofErr w:type="spellStart"/>
      <w:r w:rsidRPr="00757FB5">
        <w:rPr>
          <w:color w:val="000000"/>
        </w:rPr>
        <w:t>ão</w:t>
      </w:r>
      <w:proofErr w:type="spellEnd"/>
      <w:r w:rsidRPr="00757FB5">
        <w:rPr>
          <w:color w:val="000000"/>
        </w:rPr>
        <w:t xml:space="preserve">) efeito suspensivo quando for referente </w:t>
      </w:r>
      <w:proofErr w:type="gramStart"/>
      <w:r w:rsidRPr="00757FB5">
        <w:rPr>
          <w:color w:val="000000"/>
        </w:rPr>
        <w:t>a</w:t>
      </w:r>
      <w:proofErr w:type="gramEnd"/>
      <w:r w:rsidRPr="00757FB5">
        <w:rPr>
          <w:color w:val="000000"/>
        </w:rPr>
        <w:t xml:space="preserve"> habilitação ou inabilitação de licitante e/ou contra o julgamento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14.6 – Interposto recurso, poderá </w:t>
      </w:r>
      <w:r w:rsidR="00265DE3">
        <w:rPr>
          <w:color w:val="000000"/>
        </w:rPr>
        <w:t>a</w:t>
      </w:r>
      <w:r w:rsidRPr="00757FB5">
        <w:rPr>
          <w:color w:val="000000"/>
        </w:rPr>
        <w:t xml:space="preserve"> Comissão reconsiderar sua decisão, em 05 (cinco) dias úteis ou, nesse período, comunicar aos demais licitantes, que poderão, em 05 (cinco) dias úteis contados da comunicação, impugná-lo.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14.7 – O recurso interposto, após os prazos do item 14.6, será encaminhado ao Prefeito Municipal, devidamente informado(s), para apreciação e decisão, no prazo de 05 (cinco) dias úteis.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C337FA">
        <w:rPr>
          <w:color w:val="000000"/>
        </w:rPr>
        <w:t>004</w:t>
      </w:r>
      <w:r w:rsidRPr="00757FB5">
        <w:rPr>
          <w:color w:val="000000"/>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757FB5">
        <w:rPr>
          <w:color w:val="000000"/>
          <w:u w:val="single"/>
        </w:rPr>
        <w:t>multa à adjudicatária de até 10%</w:t>
      </w:r>
      <w:r w:rsidRPr="00757FB5">
        <w:rPr>
          <w:color w:val="000000"/>
        </w:rPr>
        <w:t xml:space="preserve"> (dez por cento) </w:t>
      </w:r>
      <w:r w:rsidRPr="00757FB5">
        <w:rPr>
          <w:color w:val="000000"/>
          <w:u w:val="single"/>
        </w:rPr>
        <w:t>sobre o valor do total da(s) sua(s) proposta(s) declarada(s) vencedora(s)</w:t>
      </w:r>
      <w:r w:rsidRPr="00757FB5">
        <w:rPr>
          <w:color w:val="000000"/>
        </w:rPr>
        <w:t xml:space="preserve"> e demais cominações da Lei 8.666/93.</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15 – DA IMPUGNAÇÃO DO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15.2 – A impugnação tempestiva não impedirá o impugnante de participar desta licitação até decisão definitiva, salvo se considerado inabilitado nos termos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757FB5">
        <w:rPr>
          <w:color w:val="000000"/>
        </w:rPr>
        <w:t>rever</w:t>
      </w:r>
      <w:proofErr w:type="gramEnd"/>
      <w:r w:rsidRPr="00757FB5">
        <w:rPr>
          <w:color w:val="000000"/>
        </w:rPr>
        <w:t xml:space="preserve"> seus próprios atos (PRINCÍPIO DA AUTOTUTELA).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lastRenderedPageBreak/>
        <w:t>15.4 – Caberá ao Pregoeiro decidir, no prazo de 24 (vinte e quatro) horas, sobre a impugnação interposta, podendo ser prorrogado.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pStyle w:val="Corpodetexto"/>
        <w:spacing w:after="0"/>
        <w:jc w:val="both"/>
      </w:pPr>
      <w:r w:rsidRPr="00757FB5">
        <w:t xml:space="preserve">15.5 – Se procedente e acolhida </w:t>
      </w:r>
      <w:proofErr w:type="gramStart"/>
      <w:r w:rsidRPr="00757FB5">
        <w:t>a</w:t>
      </w:r>
      <w:proofErr w:type="gramEnd"/>
      <w:r w:rsidRPr="00757FB5">
        <w:t xml:space="preserve"> impugnação do edital, seus vícios serão sanados e nova data será designada para a realização do certame.</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jc w:val="both"/>
      </w:pPr>
      <w:r w:rsidRPr="00757FB5">
        <w:rPr>
          <w:b/>
          <w:bCs/>
          <w:color w:val="000000"/>
        </w:rPr>
        <w:t>16 – DAS DISPOSIÇÕES GERAIS</w:t>
      </w:r>
    </w:p>
    <w:p w:rsidR="00155421" w:rsidRPr="00757FB5" w:rsidRDefault="00155421" w:rsidP="0035068B">
      <w:pPr>
        <w:widowControl w:val="0"/>
        <w:autoSpaceDE w:val="0"/>
        <w:autoSpaceDN w:val="0"/>
        <w:adjustRightInd w:val="0"/>
        <w:jc w:val="both"/>
        <w:rPr>
          <w:color w:val="000000"/>
        </w:rPr>
      </w:pPr>
    </w:p>
    <w:p w:rsidR="00155421" w:rsidRPr="00B226E7" w:rsidRDefault="00155421" w:rsidP="0035068B">
      <w:pPr>
        <w:widowControl w:val="0"/>
        <w:autoSpaceDE w:val="0"/>
        <w:autoSpaceDN w:val="0"/>
        <w:adjustRightInd w:val="0"/>
        <w:jc w:val="both"/>
      </w:pPr>
      <w:r w:rsidRPr="00757FB5">
        <w:rPr>
          <w:color w:val="000000"/>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r w:rsidR="00B226E7">
        <w:rPr>
          <w:color w:val="000000"/>
        </w:rPr>
        <w:t xml:space="preserve">, </w:t>
      </w:r>
      <w:r w:rsidRPr="00757FB5">
        <w:rPr>
          <w:color w:val="000000"/>
        </w:rPr>
        <w:t xml:space="preserve">sem que caiba a qualquer licitante </w:t>
      </w:r>
      <w:r w:rsidR="00B226E7">
        <w:rPr>
          <w:color w:val="000000"/>
        </w:rPr>
        <w:t>indenização de qualquer espécie.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16.</w:t>
      </w:r>
      <w:r w:rsidR="00B226E7">
        <w:rPr>
          <w:color w:val="000000"/>
        </w:rPr>
        <w:t>2</w:t>
      </w:r>
      <w:r w:rsidRPr="00757FB5">
        <w:rPr>
          <w:color w:val="000000"/>
        </w:rPr>
        <w:t xml:space="preserve"> – São partes integrantes deste edital, além do orçamento inicial, os seguintes anexos: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proofErr w:type="gramStart"/>
      <w:r w:rsidRPr="00757FB5">
        <w:rPr>
          <w:color w:val="000000"/>
        </w:rPr>
        <w:t>a</w:t>
      </w:r>
      <w:proofErr w:type="gramEnd"/>
      <w:r w:rsidRPr="00757FB5">
        <w:rPr>
          <w:color w:val="000000"/>
        </w:rPr>
        <w:t>)</w:t>
      </w:r>
      <w:r w:rsidRPr="00757FB5">
        <w:rPr>
          <w:color w:val="000000"/>
        </w:rPr>
        <w:tab/>
        <w:t>ANEXO I - Credencial;</w:t>
      </w:r>
    </w:p>
    <w:p w:rsidR="00155421" w:rsidRPr="00757FB5" w:rsidRDefault="00155421" w:rsidP="0035068B">
      <w:pPr>
        <w:widowControl w:val="0"/>
        <w:autoSpaceDE w:val="0"/>
        <w:autoSpaceDN w:val="0"/>
        <w:adjustRightInd w:val="0"/>
        <w:jc w:val="both"/>
      </w:pPr>
      <w:proofErr w:type="gramStart"/>
      <w:r w:rsidRPr="00757FB5">
        <w:rPr>
          <w:color w:val="000000"/>
        </w:rPr>
        <w:t>b)</w:t>
      </w:r>
      <w:proofErr w:type="gramEnd"/>
      <w:r w:rsidRPr="00757FB5">
        <w:rPr>
          <w:color w:val="000000"/>
        </w:rPr>
        <w:tab/>
        <w:t>ANEXO II - Proposta de Preço;</w:t>
      </w:r>
    </w:p>
    <w:p w:rsidR="00155421" w:rsidRPr="00757FB5" w:rsidRDefault="00155421" w:rsidP="0035068B">
      <w:pPr>
        <w:widowControl w:val="0"/>
        <w:autoSpaceDE w:val="0"/>
        <w:autoSpaceDN w:val="0"/>
        <w:adjustRightInd w:val="0"/>
        <w:jc w:val="both"/>
      </w:pPr>
      <w:proofErr w:type="gramStart"/>
      <w:r w:rsidRPr="00757FB5">
        <w:rPr>
          <w:color w:val="000000"/>
        </w:rPr>
        <w:t>c)</w:t>
      </w:r>
      <w:proofErr w:type="gramEnd"/>
      <w:r w:rsidRPr="00757FB5">
        <w:rPr>
          <w:color w:val="000000"/>
        </w:rPr>
        <w:tab/>
        <w:t>ANEXO III - Declaração de Cumprimento Pleno aos Requisitos de Habilitação;</w:t>
      </w:r>
    </w:p>
    <w:p w:rsidR="00155421" w:rsidRPr="00757FB5" w:rsidRDefault="00155421" w:rsidP="0035068B">
      <w:pPr>
        <w:widowControl w:val="0"/>
        <w:autoSpaceDE w:val="0"/>
        <w:autoSpaceDN w:val="0"/>
        <w:adjustRightInd w:val="0"/>
        <w:jc w:val="both"/>
      </w:pPr>
      <w:proofErr w:type="gramStart"/>
      <w:r w:rsidRPr="00757FB5">
        <w:rPr>
          <w:color w:val="000000"/>
        </w:rPr>
        <w:t>d)</w:t>
      </w:r>
      <w:proofErr w:type="gramEnd"/>
      <w:r w:rsidRPr="00757FB5">
        <w:rPr>
          <w:color w:val="000000"/>
        </w:rPr>
        <w:tab/>
        <w:t>ANEXO IV - Minuta do Contrato.</w:t>
      </w:r>
    </w:p>
    <w:p w:rsidR="00155421" w:rsidRPr="00757FB5" w:rsidRDefault="00155421" w:rsidP="0035068B">
      <w:pPr>
        <w:widowControl w:val="0"/>
        <w:autoSpaceDE w:val="0"/>
        <w:autoSpaceDN w:val="0"/>
        <w:adjustRightInd w:val="0"/>
        <w:jc w:val="both"/>
        <w:rPr>
          <w:color w:val="000000"/>
        </w:rPr>
      </w:pPr>
      <w:proofErr w:type="gramStart"/>
      <w:r w:rsidRPr="00757FB5">
        <w:rPr>
          <w:color w:val="000000"/>
        </w:rPr>
        <w:t>e</w:t>
      </w:r>
      <w:proofErr w:type="gramEnd"/>
      <w:r w:rsidRPr="00757FB5">
        <w:rPr>
          <w:color w:val="000000"/>
        </w:rPr>
        <w:t>)</w:t>
      </w:r>
      <w:r w:rsidRPr="00757FB5">
        <w:rPr>
          <w:color w:val="000000"/>
        </w:rPr>
        <w:tab/>
        <w:t>ANEXO V - Declaração do licitante de que cumpre com o disposto no inciso XXXIII do art. 7º da Constituição Federal.</w:t>
      </w:r>
    </w:p>
    <w:p w:rsidR="00155421" w:rsidRPr="00757FB5" w:rsidRDefault="00155421" w:rsidP="0035068B">
      <w:pPr>
        <w:widowControl w:val="0"/>
        <w:autoSpaceDE w:val="0"/>
        <w:autoSpaceDN w:val="0"/>
        <w:adjustRightInd w:val="0"/>
        <w:jc w:val="both"/>
        <w:rPr>
          <w:color w:val="000000"/>
        </w:rPr>
      </w:pPr>
      <w:r w:rsidRPr="00757FB5">
        <w:rPr>
          <w:color w:val="000000"/>
        </w:rPr>
        <w:t xml:space="preserve">f) </w:t>
      </w:r>
      <w:r w:rsidRPr="00757FB5">
        <w:rPr>
          <w:color w:val="000000"/>
        </w:rPr>
        <w:tab/>
        <w:t>ANEXO VI – Declaração para Microempresa e Empresa de Pequeno Porte.</w:t>
      </w:r>
    </w:p>
    <w:p w:rsidR="00155421" w:rsidRPr="00757FB5" w:rsidRDefault="00155421" w:rsidP="0035068B">
      <w:pPr>
        <w:widowControl w:val="0"/>
        <w:autoSpaceDE w:val="0"/>
        <w:autoSpaceDN w:val="0"/>
        <w:adjustRightInd w:val="0"/>
        <w:jc w:val="both"/>
        <w:rPr>
          <w:color w:val="000000"/>
        </w:rPr>
      </w:pPr>
      <w:r w:rsidRPr="00757FB5">
        <w:rPr>
          <w:color w:val="000000"/>
        </w:rPr>
        <w:t xml:space="preserve">g) </w:t>
      </w:r>
      <w:r w:rsidRPr="00757FB5">
        <w:rPr>
          <w:color w:val="000000"/>
        </w:rPr>
        <w:tab/>
        <w:t>ANEXO VII – Termo de Vistoria/Vistoria Técnica;</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3</w:t>
      </w:r>
      <w:r w:rsidRPr="00757FB5">
        <w:t xml:space="preserve"> – Para facilitação dos trabalhos os licitantes poderão acrescentar às suas documentações seu endereço completo, número de fax e de telefone, </w:t>
      </w:r>
      <w:r w:rsidRPr="00757FB5">
        <w:rPr>
          <w:i/>
        </w:rPr>
        <w:t>site</w:t>
      </w:r>
      <w:r w:rsidRPr="00757FB5">
        <w:t>, e e-mail para contato, sem que isso venha a ter qualquer interferência no julgamento das propostas.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4</w:t>
      </w:r>
      <w:r w:rsidRPr="00757FB5">
        <w:t xml:space="preserve"> – As datas das sessões poderão ser remarcadas para atendimento de interesse do Município, assim como as disposições deste edital poderão ser alteradas, obedecidas </w:t>
      </w:r>
      <w:proofErr w:type="gramStart"/>
      <w:r w:rsidRPr="00757FB5">
        <w:t>as</w:t>
      </w:r>
      <w:proofErr w:type="gramEnd"/>
      <w:r w:rsidRPr="00757FB5">
        <w:t xml:space="preserve"> exigências legais para tanto, sem que caiba qualquer indenização ou reclamação dos licitantes.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5</w:t>
      </w:r>
      <w:r w:rsidRPr="00757FB5">
        <w:t xml:space="preserve"> – A contratação será realizada através da assinatura das partes em i</w:t>
      </w:r>
      <w:r w:rsidR="00A87DF5">
        <w:t xml:space="preserve">nstrumento de contrato, cuja </w:t>
      </w:r>
      <w:r w:rsidRPr="00757FB5">
        <w:t xml:space="preserve">minuta faz parte integrante do edital (anexo IV). </w:t>
      </w:r>
    </w:p>
    <w:p w:rsidR="00155421" w:rsidRPr="00757FB5" w:rsidRDefault="00155421" w:rsidP="0035068B">
      <w:pPr>
        <w:widowControl w:val="0"/>
        <w:autoSpaceDE w:val="0"/>
        <w:autoSpaceDN w:val="0"/>
        <w:adjustRightInd w:val="0"/>
        <w:jc w:val="both"/>
      </w:pPr>
    </w:p>
    <w:p w:rsidR="00155421" w:rsidRDefault="00155421" w:rsidP="0035068B">
      <w:pPr>
        <w:widowControl w:val="0"/>
        <w:autoSpaceDE w:val="0"/>
        <w:autoSpaceDN w:val="0"/>
        <w:adjustRightInd w:val="0"/>
        <w:jc w:val="both"/>
      </w:pPr>
      <w:r w:rsidRPr="00757FB5">
        <w:t>16.</w:t>
      </w:r>
      <w:r w:rsidR="00B226E7">
        <w:t>6</w:t>
      </w:r>
      <w:r w:rsidRPr="00757FB5">
        <w:t xml:space="preserve"> – Os casos porventura omissos e/ou com divergência de interpretação</w:t>
      </w:r>
      <w:r w:rsidR="00FA0DCF" w:rsidRPr="00757FB5">
        <w:t xml:space="preserve"> serão</w:t>
      </w:r>
      <w:r w:rsidRPr="00757FB5">
        <w:t xml:space="preserve"> res</w:t>
      </w:r>
      <w:r w:rsidR="00E847E3">
        <w:t xml:space="preserve">olvidos com base na Lei 8.666/93 </w:t>
      </w:r>
      <w:r w:rsidRPr="00757FB5">
        <w:t>bem como pelos Princípios Constitucionais da Administração Pública, em especial, o Princípio da Legalidade, Impessoalidade, Moralidade, Probidade, Eficiência e Supremacia do Interesse Público sobre o Privado.</w:t>
      </w:r>
    </w:p>
    <w:p w:rsidR="004816E0" w:rsidRDefault="004816E0" w:rsidP="0035068B">
      <w:pPr>
        <w:widowControl w:val="0"/>
        <w:autoSpaceDE w:val="0"/>
        <w:autoSpaceDN w:val="0"/>
        <w:adjustRightInd w:val="0"/>
        <w:jc w:val="both"/>
      </w:pPr>
    </w:p>
    <w:p w:rsidR="004816E0" w:rsidRDefault="004816E0" w:rsidP="0035068B">
      <w:pPr>
        <w:jc w:val="both"/>
      </w:pPr>
      <w:r>
        <w:t>16.7 – O Município de Otacílio Costa, por meio de suas secretarias:</w:t>
      </w:r>
    </w:p>
    <w:p w:rsidR="004816E0" w:rsidRDefault="004816E0" w:rsidP="0035068B">
      <w:pPr>
        <w:jc w:val="both"/>
      </w:pPr>
    </w:p>
    <w:p w:rsidR="004816E0" w:rsidRDefault="004816E0" w:rsidP="0035068B">
      <w:pPr>
        <w:jc w:val="both"/>
      </w:pPr>
      <w:r>
        <w:t>a) Aplicará as penalidades regulamentares e contratuais no descumprimento da legislação municipal, deste Edital, do Contrato ou da Proposta apresentada;</w:t>
      </w:r>
    </w:p>
    <w:p w:rsidR="004816E0" w:rsidRDefault="004816E0" w:rsidP="0035068B">
      <w:pPr>
        <w:jc w:val="both"/>
      </w:pPr>
      <w:r>
        <w:t>b) Esclarecerá dúvidas que lhe forem apresentadas;</w:t>
      </w:r>
    </w:p>
    <w:p w:rsidR="004816E0" w:rsidRDefault="004816E0" w:rsidP="0035068B">
      <w:pPr>
        <w:jc w:val="both"/>
      </w:pPr>
      <w:r>
        <w:lastRenderedPageBreak/>
        <w:t>c) Poderá fiscalizar os propósitos manifestados pelo proponente na proposta referente ao presente instrumento.</w:t>
      </w:r>
    </w:p>
    <w:p w:rsidR="004816E0" w:rsidRDefault="004816E0"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4816E0">
        <w:t>8</w:t>
      </w:r>
      <w:r w:rsidRPr="00757FB5">
        <w:t xml:space="preserve"> – Fica eleito o foro da Comarca de Otacílio Costa</w:t>
      </w:r>
      <w:r w:rsidR="00FA0DCF">
        <w:t>/SC</w:t>
      </w:r>
      <w:r w:rsidRPr="00757FB5">
        <w:t xml:space="preserve"> para dirimir qualquer conflito que porventura possa decorrer deste Edital.</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rPr>
          <w:color w:val="000000"/>
        </w:rPr>
        <w:tab/>
      </w:r>
      <w:r w:rsidRPr="00757FB5">
        <w:rPr>
          <w:color w:val="000000"/>
        </w:rPr>
        <w:tab/>
      </w:r>
      <w:r w:rsidRPr="00757FB5">
        <w:rPr>
          <w:color w:val="000000"/>
        </w:rPr>
        <w:tab/>
        <w:t xml:space="preserve"> </w:t>
      </w:r>
      <w:r w:rsidRPr="00757FB5">
        <w:rPr>
          <w:color w:val="000000"/>
        </w:rPr>
        <w:tab/>
        <w:t xml:space="preserve">                 </w:t>
      </w:r>
    </w:p>
    <w:p w:rsidR="00155421" w:rsidRPr="00757FB5" w:rsidRDefault="00155421" w:rsidP="0035068B">
      <w:pPr>
        <w:widowControl w:val="0"/>
        <w:autoSpaceDE w:val="0"/>
        <w:autoSpaceDN w:val="0"/>
        <w:adjustRightInd w:val="0"/>
        <w:jc w:val="right"/>
        <w:rPr>
          <w:color w:val="000000"/>
        </w:rPr>
      </w:pPr>
      <w:r w:rsidRPr="00757FB5">
        <w:rPr>
          <w:color w:val="000000"/>
        </w:rPr>
        <w:t>Otacílio Costa</w:t>
      </w:r>
      <w:r w:rsidR="00FA0DCF">
        <w:rPr>
          <w:color w:val="000000"/>
        </w:rPr>
        <w:t>/SC</w:t>
      </w:r>
      <w:r w:rsidRPr="00757FB5">
        <w:rPr>
          <w:color w:val="000000"/>
        </w:rPr>
        <w:t xml:space="preserve">, </w:t>
      </w:r>
      <w:r w:rsidR="001A53EC">
        <w:rPr>
          <w:color w:val="000000"/>
        </w:rPr>
        <w:t>20</w:t>
      </w:r>
      <w:r w:rsidR="0035068B">
        <w:rPr>
          <w:color w:val="000000"/>
        </w:rPr>
        <w:t xml:space="preserve"> de julho</w:t>
      </w:r>
      <w:r w:rsidRPr="00757FB5">
        <w:rPr>
          <w:color w:val="000000"/>
        </w:rPr>
        <w:t xml:space="preserve"> de </w:t>
      </w:r>
      <w:r w:rsidR="00713AB3" w:rsidRPr="00757FB5">
        <w:rPr>
          <w:color w:val="000000"/>
        </w:rPr>
        <w:t>2020</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center"/>
        <w:rPr>
          <w:b/>
          <w:color w:val="000000"/>
        </w:rPr>
      </w:pPr>
      <w:r w:rsidRPr="00757FB5">
        <w:rPr>
          <w:b/>
          <w:color w:val="000000"/>
        </w:rPr>
        <w:t>MUNICÍPIO DE OTACÍLIO COSTA/SC</w:t>
      </w:r>
    </w:p>
    <w:p w:rsidR="00614476" w:rsidRPr="00757FB5" w:rsidRDefault="00155421" w:rsidP="0035068B">
      <w:pPr>
        <w:jc w:val="center"/>
      </w:pPr>
      <w:r w:rsidRPr="00757FB5">
        <w:rPr>
          <w:b/>
          <w:bCs/>
          <w:color w:val="000000"/>
        </w:rPr>
        <w:t xml:space="preserve">Luiz Carlos Xavier - </w:t>
      </w:r>
      <w:r w:rsidRPr="00757FB5">
        <w:rPr>
          <w:b/>
        </w:rPr>
        <w:t>Prefeito</w:t>
      </w:r>
    </w:p>
    <w:sectPr w:rsidR="00614476" w:rsidRPr="00757FB5"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49"/>
    <w:multiLevelType w:val="multilevel"/>
    <w:tmpl w:val="833E5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83218B"/>
    <w:multiLevelType w:val="hybridMultilevel"/>
    <w:tmpl w:val="FA3A3514"/>
    <w:lvl w:ilvl="0" w:tplc="A1560C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077C3"/>
    <w:rsid w:val="00014E90"/>
    <w:rsid w:val="00030974"/>
    <w:rsid w:val="00042663"/>
    <w:rsid w:val="000531B5"/>
    <w:rsid w:val="0007699C"/>
    <w:rsid w:val="00092090"/>
    <w:rsid w:val="000932F0"/>
    <w:rsid w:val="000A4EC9"/>
    <w:rsid w:val="000A6AC1"/>
    <w:rsid w:val="000B346B"/>
    <w:rsid w:val="000C0AB2"/>
    <w:rsid w:val="000C2E73"/>
    <w:rsid w:val="000C4939"/>
    <w:rsid w:val="000C7F46"/>
    <w:rsid w:val="000D63DA"/>
    <w:rsid w:val="0010248E"/>
    <w:rsid w:val="001047B2"/>
    <w:rsid w:val="00110FF3"/>
    <w:rsid w:val="0011136F"/>
    <w:rsid w:val="0011618B"/>
    <w:rsid w:val="00117D3C"/>
    <w:rsid w:val="00121308"/>
    <w:rsid w:val="00123F92"/>
    <w:rsid w:val="0012425A"/>
    <w:rsid w:val="001316DB"/>
    <w:rsid w:val="00133087"/>
    <w:rsid w:val="001356D5"/>
    <w:rsid w:val="00146FAA"/>
    <w:rsid w:val="00154183"/>
    <w:rsid w:val="00155421"/>
    <w:rsid w:val="00166A78"/>
    <w:rsid w:val="00173E59"/>
    <w:rsid w:val="001833CD"/>
    <w:rsid w:val="0019635B"/>
    <w:rsid w:val="001A2160"/>
    <w:rsid w:val="001A4B46"/>
    <w:rsid w:val="001A53EC"/>
    <w:rsid w:val="001A63E5"/>
    <w:rsid w:val="001B24C2"/>
    <w:rsid w:val="001B6D4B"/>
    <w:rsid w:val="001C5B7E"/>
    <w:rsid w:val="001D36F1"/>
    <w:rsid w:val="001E5313"/>
    <w:rsid w:val="001F1ED5"/>
    <w:rsid w:val="001F7B90"/>
    <w:rsid w:val="002058AA"/>
    <w:rsid w:val="002075FB"/>
    <w:rsid w:val="0021741E"/>
    <w:rsid w:val="00221FDC"/>
    <w:rsid w:val="00224794"/>
    <w:rsid w:val="00225F7A"/>
    <w:rsid w:val="00256A36"/>
    <w:rsid w:val="00265DE3"/>
    <w:rsid w:val="00271E94"/>
    <w:rsid w:val="002843A7"/>
    <w:rsid w:val="00292166"/>
    <w:rsid w:val="002923AC"/>
    <w:rsid w:val="0029463C"/>
    <w:rsid w:val="00296166"/>
    <w:rsid w:val="002A3F6F"/>
    <w:rsid w:val="002D4A87"/>
    <w:rsid w:val="002F385B"/>
    <w:rsid w:val="0031146A"/>
    <w:rsid w:val="00315FA0"/>
    <w:rsid w:val="00316A60"/>
    <w:rsid w:val="00332558"/>
    <w:rsid w:val="0034120E"/>
    <w:rsid w:val="00343357"/>
    <w:rsid w:val="0035068B"/>
    <w:rsid w:val="00364606"/>
    <w:rsid w:val="00371B55"/>
    <w:rsid w:val="003735B0"/>
    <w:rsid w:val="0037479A"/>
    <w:rsid w:val="00382EE5"/>
    <w:rsid w:val="0038420D"/>
    <w:rsid w:val="00384A99"/>
    <w:rsid w:val="00397073"/>
    <w:rsid w:val="003A63D7"/>
    <w:rsid w:val="003B4B2D"/>
    <w:rsid w:val="003B64CE"/>
    <w:rsid w:val="003C34A0"/>
    <w:rsid w:val="003D1BD3"/>
    <w:rsid w:val="003E3147"/>
    <w:rsid w:val="003E778F"/>
    <w:rsid w:val="00446AEC"/>
    <w:rsid w:val="00463735"/>
    <w:rsid w:val="004816E0"/>
    <w:rsid w:val="00484062"/>
    <w:rsid w:val="00484971"/>
    <w:rsid w:val="004962E6"/>
    <w:rsid w:val="004A0B5C"/>
    <w:rsid w:val="004B26DA"/>
    <w:rsid w:val="004B75BB"/>
    <w:rsid w:val="004D13AB"/>
    <w:rsid w:val="004D3F08"/>
    <w:rsid w:val="004D59EF"/>
    <w:rsid w:val="004E083A"/>
    <w:rsid w:val="004F6B85"/>
    <w:rsid w:val="00504AC7"/>
    <w:rsid w:val="005179E6"/>
    <w:rsid w:val="005301A0"/>
    <w:rsid w:val="00544EC6"/>
    <w:rsid w:val="005451C1"/>
    <w:rsid w:val="00546B9B"/>
    <w:rsid w:val="00563A0C"/>
    <w:rsid w:val="0057113C"/>
    <w:rsid w:val="005714CD"/>
    <w:rsid w:val="00572BB5"/>
    <w:rsid w:val="00574689"/>
    <w:rsid w:val="0058081F"/>
    <w:rsid w:val="00583461"/>
    <w:rsid w:val="005878DC"/>
    <w:rsid w:val="00597DDA"/>
    <w:rsid w:val="005A07AA"/>
    <w:rsid w:val="005A3BF7"/>
    <w:rsid w:val="005C033E"/>
    <w:rsid w:val="005D1E6F"/>
    <w:rsid w:val="005D70D1"/>
    <w:rsid w:val="005E1A37"/>
    <w:rsid w:val="005E3822"/>
    <w:rsid w:val="00600217"/>
    <w:rsid w:val="006022C2"/>
    <w:rsid w:val="00614476"/>
    <w:rsid w:val="0062040F"/>
    <w:rsid w:val="00626DAE"/>
    <w:rsid w:val="00641835"/>
    <w:rsid w:val="006462C8"/>
    <w:rsid w:val="0065036B"/>
    <w:rsid w:val="00653228"/>
    <w:rsid w:val="00677613"/>
    <w:rsid w:val="006818D6"/>
    <w:rsid w:val="006A4E82"/>
    <w:rsid w:val="006B57C6"/>
    <w:rsid w:val="006C0E81"/>
    <w:rsid w:val="006C4929"/>
    <w:rsid w:val="006C6E36"/>
    <w:rsid w:val="006D0557"/>
    <w:rsid w:val="006D2A73"/>
    <w:rsid w:val="006E27F3"/>
    <w:rsid w:val="006E704F"/>
    <w:rsid w:val="006F0BD5"/>
    <w:rsid w:val="006F3EDB"/>
    <w:rsid w:val="007012D3"/>
    <w:rsid w:val="00702429"/>
    <w:rsid w:val="0070625A"/>
    <w:rsid w:val="00713AB3"/>
    <w:rsid w:val="00715F0E"/>
    <w:rsid w:val="00720BBB"/>
    <w:rsid w:val="00722A01"/>
    <w:rsid w:val="00723C86"/>
    <w:rsid w:val="007302EA"/>
    <w:rsid w:val="007410F4"/>
    <w:rsid w:val="00745D54"/>
    <w:rsid w:val="0075164A"/>
    <w:rsid w:val="00757FB5"/>
    <w:rsid w:val="00761FBC"/>
    <w:rsid w:val="00772745"/>
    <w:rsid w:val="0078506E"/>
    <w:rsid w:val="00785071"/>
    <w:rsid w:val="007A02FE"/>
    <w:rsid w:val="007B45BB"/>
    <w:rsid w:val="007B554B"/>
    <w:rsid w:val="007C1315"/>
    <w:rsid w:val="007C32F8"/>
    <w:rsid w:val="007C4760"/>
    <w:rsid w:val="007E1027"/>
    <w:rsid w:val="007F0D10"/>
    <w:rsid w:val="00802140"/>
    <w:rsid w:val="0080457C"/>
    <w:rsid w:val="00806208"/>
    <w:rsid w:val="00823123"/>
    <w:rsid w:val="00830C44"/>
    <w:rsid w:val="00837FA8"/>
    <w:rsid w:val="00847B4A"/>
    <w:rsid w:val="00855627"/>
    <w:rsid w:val="008603F5"/>
    <w:rsid w:val="00862CD1"/>
    <w:rsid w:val="00887FF9"/>
    <w:rsid w:val="008A508E"/>
    <w:rsid w:val="008B0866"/>
    <w:rsid w:val="008B6308"/>
    <w:rsid w:val="008C2CC9"/>
    <w:rsid w:val="008D1252"/>
    <w:rsid w:val="008F36D7"/>
    <w:rsid w:val="008F75D2"/>
    <w:rsid w:val="008F79D7"/>
    <w:rsid w:val="009106D9"/>
    <w:rsid w:val="009110F9"/>
    <w:rsid w:val="0092543F"/>
    <w:rsid w:val="00954742"/>
    <w:rsid w:val="00973C65"/>
    <w:rsid w:val="00985B9F"/>
    <w:rsid w:val="009A0BB0"/>
    <w:rsid w:val="009A40D5"/>
    <w:rsid w:val="009B5557"/>
    <w:rsid w:val="009B5ADC"/>
    <w:rsid w:val="009C2525"/>
    <w:rsid w:val="009D6D03"/>
    <w:rsid w:val="00A0515F"/>
    <w:rsid w:val="00A20DD9"/>
    <w:rsid w:val="00A24903"/>
    <w:rsid w:val="00A36D4B"/>
    <w:rsid w:val="00A457F7"/>
    <w:rsid w:val="00A47333"/>
    <w:rsid w:val="00A50B65"/>
    <w:rsid w:val="00A703C5"/>
    <w:rsid w:val="00A810E4"/>
    <w:rsid w:val="00A81BF8"/>
    <w:rsid w:val="00A87DF5"/>
    <w:rsid w:val="00A94900"/>
    <w:rsid w:val="00AA1D19"/>
    <w:rsid w:val="00AB548B"/>
    <w:rsid w:val="00AB599C"/>
    <w:rsid w:val="00AD08A2"/>
    <w:rsid w:val="00AE2039"/>
    <w:rsid w:val="00AE3EDA"/>
    <w:rsid w:val="00AF04FC"/>
    <w:rsid w:val="00AF1D8C"/>
    <w:rsid w:val="00AF33CA"/>
    <w:rsid w:val="00B003DB"/>
    <w:rsid w:val="00B02CAD"/>
    <w:rsid w:val="00B043FD"/>
    <w:rsid w:val="00B05368"/>
    <w:rsid w:val="00B125F8"/>
    <w:rsid w:val="00B172F5"/>
    <w:rsid w:val="00B178A9"/>
    <w:rsid w:val="00B226E7"/>
    <w:rsid w:val="00B343CD"/>
    <w:rsid w:val="00B54FA0"/>
    <w:rsid w:val="00B7774E"/>
    <w:rsid w:val="00B80E00"/>
    <w:rsid w:val="00BA0118"/>
    <w:rsid w:val="00BA091F"/>
    <w:rsid w:val="00BA7C2B"/>
    <w:rsid w:val="00BC1139"/>
    <w:rsid w:val="00BE1C29"/>
    <w:rsid w:val="00BF2C07"/>
    <w:rsid w:val="00BF4359"/>
    <w:rsid w:val="00C03742"/>
    <w:rsid w:val="00C20714"/>
    <w:rsid w:val="00C337FA"/>
    <w:rsid w:val="00C46166"/>
    <w:rsid w:val="00C82330"/>
    <w:rsid w:val="00C90BE3"/>
    <w:rsid w:val="00C91F89"/>
    <w:rsid w:val="00C938D9"/>
    <w:rsid w:val="00CA340A"/>
    <w:rsid w:val="00CB47E5"/>
    <w:rsid w:val="00CC6883"/>
    <w:rsid w:val="00CE3B2F"/>
    <w:rsid w:val="00CE421D"/>
    <w:rsid w:val="00CE7ABA"/>
    <w:rsid w:val="00D001FE"/>
    <w:rsid w:val="00D26312"/>
    <w:rsid w:val="00D336CC"/>
    <w:rsid w:val="00D531E3"/>
    <w:rsid w:val="00D7290F"/>
    <w:rsid w:val="00D769E8"/>
    <w:rsid w:val="00D8372C"/>
    <w:rsid w:val="00D92EAF"/>
    <w:rsid w:val="00DA06F5"/>
    <w:rsid w:val="00DA0F61"/>
    <w:rsid w:val="00DA4872"/>
    <w:rsid w:val="00DD5DB7"/>
    <w:rsid w:val="00DE28F4"/>
    <w:rsid w:val="00DE4F01"/>
    <w:rsid w:val="00DF2991"/>
    <w:rsid w:val="00DF5771"/>
    <w:rsid w:val="00DF7F68"/>
    <w:rsid w:val="00E07C8F"/>
    <w:rsid w:val="00E11DC0"/>
    <w:rsid w:val="00E223E3"/>
    <w:rsid w:val="00E264B8"/>
    <w:rsid w:val="00E31C52"/>
    <w:rsid w:val="00E32FF9"/>
    <w:rsid w:val="00E46AC1"/>
    <w:rsid w:val="00E5385C"/>
    <w:rsid w:val="00E56281"/>
    <w:rsid w:val="00E60587"/>
    <w:rsid w:val="00E70393"/>
    <w:rsid w:val="00E7349A"/>
    <w:rsid w:val="00E77623"/>
    <w:rsid w:val="00E8200F"/>
    <w:rsid w:val="00E847E3"/>
    <w:rsid w:val="00EA4CA2"/>
    <w:rsid w:val="00EB0466"/>
    <w:rsid w:val="00EB0AB4"/>
    <w:rsid w:val="00EC0171"/>
    <w:rsid w:val="00EC176C"/>
    <w:rsid w:val="00EE1163"/>
    <w:rsid w:val="00EE2160"/>
    <w:rsid w:val="00F00E61"/>
    <w:rsid w:val="00F025CC"/>
    <w:rsid w:val="00F052A9"/>
    <w:rsid w:val="00F26F28"/>
    <w:rsid w:val="00F26F4C"/>
    <w:rsid w:val="00F3245F"/>
    <w:rsid w:val="00F515FD"/>
    <w:rsid w:val="00F86376"/>
    <w:rsid w:val="00F879BA"/>
    <w:rsid w:val="00F92B87"/>
    <w:rsid w:val="00FA0DCF"/>
    <w:rsid w:val="00FB0B76"/>
    <w:rsid w:val="00FB652C"/>
    <w:rsid w:val="00FC7C2C"/>
    <w:rsid w:val="00FD3F86"/>
    <w:rsid w:val="00FD3FB6"/>
    <w:rsid w:val="00FD4464"/>
    <w:rsid w:val="00FD4684"/>
    <w:rsid w:val="00FE2B02"/>
    <w:rsid w:val="00FE7A27"/>
    <w:rsid w:val="00FF3119"/>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 w:type="table" w:styleId="Tabelacomgrade">
    <w:name w:val="Table Grid"/>
    <w:basedOn w:val="Tabelanormal"/>
    <w:uiPriority w:val="59"/>
    <w:rsid w:val="00FD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91609">
      <w:bodyDiv w:val="1"/>
      <w:marLeft w:val="0"/>
      <w:marRight w:val="0"/>
      <w:marTop w:val="0"/>
      <w:marBottom w:val="0"/>
      <w:divBdr>
        <w:top w:val="none" w:sz="0" w:space="0" w:color="auto"/>
        <w:left w:val="none" w:sz="0" w:space="0" w:color="auto"/>
        <w:bottom w:val="none" w:sz="0" w:space="0" w:color="auto"/>
        <w:right w:val="none" w:sz="0" w:space="0" w:color="auto"/>
      </w:divBdr>
    </w:div>
    <w:div w:id="834034954">
      <w:bodyDiv w:val="1"/>
      <w:marLeft w:val="0"/>
      <w:marRight w:val="0"/>
      <w:marTop w:val="0"/>
      <w:marBottom w:val="0"/>
      <w:divBdr>
        <w:top w:val="none" w:sz="0" w:space="0" w:color="auto"/>
        <w:left w:val="none" w:sz="0" w:space="0" w:color="auto"/>
        <w:bottom w:val="none" w:sz="0" w:space="0" w:color="auto"/>
        <w:right w:val="none" w:sz="0" w:space="0" w:color="auto"/>
      </w:divBdr>
    </w:div>
    <w:div w:id="1157300787">
      <w:bodyDiv w:val="1"/>
      <w:marLeft w:val="0"/>
      <w:marRight w:val="0"/>
      <w:marTop w:val="0"/>
      <w:marBottom w:val="0"/>
      <w:divBdr>
        <w:top w:val="none" w:sz="0" w:space="0" w:color="auto"/>
        <w:left w:val="none" w:sz="0" w:space="0" w:color="auto"/>
        <w:bottom w:val="none" w:sz="0" w:space="0" w:color="auto"/>
        <w:right w:val="none" w:sz="0" w:space="0" w:color="auto"/>
      </w:divBdr>
    </w:div>
    <w:div w:id="1388651709">
      <w:bodyDiv w:val="1"/>
      <w:marLeft w:val="0"/>
      <w:marRight w:val="0"/>
      <w:marTop w:val="0"/>
      <w:marBottom w:val="0"/>
      <w:divBdr>
        <w:top w:val="none" w:sz="0" w:space="0" w:color="auto"/>
        <w:left w:val="none" w:sz="0" w:space="0" w:color="auto"/>
        <w:bottom w:val="none" w:sz="0" w:space="0" w:color="auto"/>
        <w:right w:val="none" w:sz="0" w:space="0" w:color="auto"/>
      </w:divBdr>
    </w:div>
    <w:div w:id="1825849181">
      <w:bodyDiv w:val="1"/>
      <w:marLeft w:val="0"/>
      <w:marRight w:val="0"/>
      <w:marTop w:val="0"/>
      <w:marBottom w:val="0"/>
      <w:divBdr>
        <w:top w:val="none" w:sz="0" w:space="0" w:color="auto"/>
        <w:left w:val="none" w:sz="0" w:space="0" w:color="auto"/>
        <w:bottom w:val="none" w:sz="0" w:space="0" w:color="auto"/>
        <w:right w:val="none" w:sz="0" w:space="0" w:color="auto"/>
      </w:divBdr>
    </w:div>
    <w:div w:id="2044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6D20-0566-4AB4-9BBA-B4146E34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Pages>
  <Words>5045</Words>
  <Characters>27247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Licitacao</cp:lastModifiedBy>
  <cp:revision>228</cp:revision>
  <dcterms:created xsi:type="dcterms:W3CDTF">2019-11-26T13:35:00Z</dcterms:created>
  <dcterms:modified xsi:type="dcterms:W3CDTF">2020-08-03T17:48:00Z</dcterms:modified>
</cp:coreProperties>
</file>