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6A2752">
        <w:rPr>
          <w:rFonts w:ascii="Times New Roman" w:hAnsi="Times New Roman"/>
          <w:b/>
          <w:iCs/>
        </w:rPr>
        <w:t>38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6A2752">
        <w:t>72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6A2752">
        <w:t>73</w:t>
      </w:r>
      <w:r>
        <w:t>/201</w:t>
      </w:r>
      <w:r w:rsidR="00BC35BA">
        <w:t>5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6A2752">
        <w:rPr>
          <w:rFonts w:ascii="Times New Roman" w:hAnsi="Times New Roman" w:cs="Times New Roman"/>
          <w:spacing w:val="-4"/>
          <w:sz w:val="24"/>
        </w:rPr>
        <w:t>72</w:t>
      </w:r>
      <w:r w:rsidR="0004706C" w:rsidRPr="0004706C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6A2752">
        <w:rPr>
          <w:rFonts w:ascii="Times New Roman" w:hAnsi="Times New Roman" w:cs="Times New Roman"/>
          <w:spacing w:val="-4"/>
          <w:sz w:val="24"/>
        </w:rPr>
        <w:t>38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F00E91" w:rsidRPr="00E2339B">
        <w:rPr>
          <w:color w:val="000000"/>
          <w:szCs w:val="22"/>
        </w:rPr>
        <w:t xml:space="preserve">fará realizar licitação na modalidade </w:t>
      </w:r>
      <w:r w:rsidR="00F00E91" w:rsidRPr="00F00E91">
        <w:rPr>
          <w:rFonts w:ascii="Times New Roman" w:hAnsi="Times New Roman" w:cs="Times New Roman"/>
          <w:b/>
          <w:color w:val="000000"/>
          <w:szCs w:val="22"/>
        </w:rPr>
        <w:t>PREGÃO PRESENCIAL</w:t>
      </w:r>
      <w:r w:rsidR="00F00E91" w:rsidRPr="00F00E91">
        <w:rPr>
          <w:rFonts w:ascii="Times New Roman" w:hAnsi="Times New Roman" w:cs="Times New Roman"/>
          <w:color w:val="000000"/>
          <w:szCs w:val="22"/>
        </w:rPr>
        <w:t xml:space="preserve"> visando a </w:t>
      </w:r>
      <w:r w:rsidR="00F00E91" w:rsidRPr="00F00E91">
        <w:rPr>
          <w:rFonts w:ascii="Times New Roman" w:hAnsi="Times New Roman" w:cs="Times New Roman"/>
          <w:b/>
          <w:color w:val="000000"/>
          <w:szCs w:val="22"/>
        </w:rPr>
        <w:t>PRESTAÇÃO DE SERVIÇOS/FORNECIMENTO/IMPLANTAÇÃO DE SUPORTE PARA ARRECADAÇÃO DE ISS/ISSQN, COM ÊNFASE NA COMPENSAÇÃO. RECUPERAÇÃO E COBRANÇA DE IMPOSTOS SONEGADOS POR CARTÓRIOS, INSTITUIÇÕES FINANCEIRAS E CREDENCIADORAS DE CARTÃO EM OPERAÇÕES DE DÉBITO/CRÉDITO E SIMILARES, BEM COMO, INSTALAÇÃO DE SISTEMA E TREINAMENTO/CAPACITAÇÃO DE SERVIDORES</w:t>
      </w:r>
      <w:r w:rsidR="00E71A74" w:rsidRPr="00F00E91">
        <w:rPr>
          <w:rFonts w:ascii="Times New Roman" w:hAnsi="Times New Roman" w:cs="Times New Roman"/>
          <w:b/>
          <w:sz w:val="24"/>
        </w:rPr>
        <w:t>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04706C">
        <w:rPr>
          <w:spacing w:val="-8"/>
        </w:rPr>
        <w:t xml:space="preserve">início dos trabalhos </w:t>
      </w:r>
      <w:r w:rsidR="005B5334">
        <w:rPr>
          <w:spacing w:val="-8"/>
        </w:rPr>
        <w:t xml:space="preserve">em até </w:t>
      </w:r>
      <w:r w:rsidR="006A2752">
        <w:rPr>
          <w:spacing w:val="-8"/>
        </w:rPr>
        <w:t>10</w:t>
      </w:r>
      <w:r w:rsidR="005B5334">
        <w:rPr>
          <w:spacing w:val="-8"/>
        </w:rPr>
        <w:t>(</w:t>
      </w:r>
      <w:r w:rsidR="006A2752">
        <w:rPr>
          <w:spacing w:val="-8"/>
        </w:rPr>
        <w:t>dez</w:t>
      </w:r>
      <w:r w:rsidR="005B5334">
        <w:rPr>
          <w:spacing w:val="-8"/>
        </w:rPr>
        <w:t xml:space="preserve">) dias </w:t>
      </w:r>
      <w:r w:rsidR="006A2752">
        <w:rPr>
          <w:spacing w:val="-8"/>
        </w:rPr>
        <w:t>úteis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04706C">
        <w:rPr>
          <w:spacing w:val="-8"/>
        </w:rPr>
        <w:t>o início dos trabalhos</w:t>
      </w:r>
      <w:r w:rsidR="00E65E29">
        <w:rPr>
          <w:spacing w:val="-8"/>
        </w:rPr>
        <w:t xml:space="preserve">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04706C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</w:t>
      </w:r>
      <w:r w:rsidR="0004706C">
        <w:rPr>
          <w:spacing w:val="-10"/>
        </w:rPr>
        <w:t xml:space="preserve"> e Legislação</w:t>
      </w:r>
      <w:r w:rsidRPr="003E375A">
        <w:rPr>
          <w:spacing w:val="-10"/>
        </w:rPr>
        <w:t xml:space="preserve"> vigentes, bem como de acordo com as especificações do</w:t>
      </w:r>
      <w:r w:rsidR="00BC35BA">
        <w:rPr>
          <w:spacing w:val="-10"/>
        </w:rPr>
        <w:t xml:space="preserve"> </w:t>
      </w:r>
      <w:r w:rsidR="0004706C">
        <w:rPr>
          <w:spacing w:val="-10"/>
        </w:rPr>
        <w:t>Termo de Referência/</w:t>
      </w:r>
      <w:r w:rsidR="00BC35BA">
        <w:rPr>
          <w:spacing w:val="-10"/>
        </w:rPr>
        <w:t>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04706C">
        <w:rPr>
          <w:spacing w:val="-10"/>
        </w:rPr>
        <w:t>Edital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 xml:space="preserve">) dias a contar da(s) data(s) </w:t>
      </w:r>
      <w:r w:rsidR="0004706C">
        <w:t>do efetivo ingresso de valores/numerário aos cofres públicos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</w:t>
      </w:r>
      <w:r w:rsidR="0004706C">
        <w:rPr>
          <w:spacing w:val="-8"/>
        </w:rPr>
        <w:t>certame</w:t>
      </w:r>
      <w:r w:rsidR="00C960EF">
        <w:rPr>
          <w:spacing w:val="-8"/>
        </w:rPr>
        <w:t>, mencionado no edital, bem como de que receberá somente pelos serviços efetivamente r</w:t>
      </w:r>
      <w:r w:rsidR="0004706C">
        <w:rPr>
          <w:spacing w:val="-8"/>
        </w:rPr>
        <w:t>ealizados, conforme constatação</w:t>
      </w:r>
      <w:r w:rsidR="00C960EF">
        <w:rPr>
          <w:spacing w:val="-8"/>
        </w:rPr>
        <w:t xml:space="preserve">, </w:t>
      </w:r>
      <w:r w:rsidR="006A2752">
        <w:rPr>
          <w:spacing w:val="-8"/>
        </w:rPr>
        <w:t>realizada</w:t>
      </w:r>
      <w:r w:rsidR="00C960EF">
        <w:rPr>
          <w:spacing w:val="-8"/>
        </w:rPr>
        <w:t xml:space="preserve"> de maneira mensal</w:t>
      </w:r>
      <w:r w:rsidR="0004706C">
        <w:rPr>
          <w:spacing w:val="-8"/>
        </w:rPr>
        <w:t>, limitados ao valor de R$ 100.000,00 (cem mil reais)</w:t>
      </w:r>
      <w:r w:rsidR="00C960EF">
        <w:rPr>
          <w:spacing w:val="-8"/>
        </w:rPr>
        <w:t>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lastRenderedPageBreak/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9B582E">
        <w:rPr>
          <w:spacing w:val="-8"/>
        </w:rPr>
        <w:t>5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6A2752">
        <w:rPr>
          <w:spacing w:val="-8"/>
        </w:rPr>
        <w:t xml:space="preserve"> e posteriores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C071B2" w:rsidRDefault="0004706C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04.01 – Secretaria</w:t>
      </w:r>
      <w:proofErr w:type="gramEnd"/>
      <w:r>
        <w:rPr>
          <w:bCs/>
          <w:color w:val="000000"/>
          <w:sz w:val="22"/>
          <w:szCs w:val="22"/>
        </w:rPr>
        <w:t xml:space="preserve"> de Finanças</w:t>
      </w:r>
    </w:p>
    <w:p w:rsidR="0004706C" w:rsidRDefault="0004706C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2.013 – Manutenção</w:t>
      </w:r>
      <w:proofErr w:type="gramEnd"/>
      <w:r>
        <w:rPr>
          <w:bCs/>
          <w:color w:val="000000"/>
          <w:sz w:val="22"/>
          <w:szCs w:val="22"/>
        </w:rPr>
        <w:t xml:space="preserve"> das Atividades da Secretaria de Finanças</w:t>
      </w:r>
    </w:p>
    <w:p w:rsidR="0004706C" w:rsidRPr="00FE10CE" w:rsidRDefault="0004706C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3.3.90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6A2752">
        <w:rPr>
          <w:spacing w:val="-8"/>
        </w:rPr>
        <w:t>38</w:t>
      </w:r>
      <w:r w:rsidR="007947BD">
        <w:rPr>
          <w:spacing w:val="-8"/>
        </w:rPr>
        <w:t>/201</w:t>
      </w:r>
      <w:r w:rsidR="00C071B2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C071B2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4706C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A275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00E91"/>
    <w:rsid w:val="00F220DC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0DC"/>
    <w:rPr>
      <w:sz w:val="24"/>
      <w:szCs w:val="24"/>
    </w:rPr>
  </w:style>
  <w:style w:type="paragraph" w:styleId="Ttulo1">
    <w:name w:val="heading 1"/>
    <w:basedOn w:val="Normal"/>
    <w:next w:val="Normal"/>
    <w:qFormat/>
    <w:rsid w:val="00F220D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220D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220D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220D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220D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1733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2014-06-12T11:22:00Z</cp:lastPrinted>
  <dcterms:created xsi:type="dcterms:W3CDTF">2015-11-06T12:26:00Z</dcterms:created>
  <dcterms:modified xsi:type="dcterms:W3CDTF">2015-11-17T11:18:00Z</dcterms:modified>
</cp:coreProperties>
</file>