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5A" w:rsidRDefault="00C1495A" w:rsidP="00C1495A">
      <w:pPr>
        <w:pStyle w:val="Ttulo7"/>
        <w:rPr>
          <w:rFonts w:ascii="Times New Roman" w:eastAsia="SimSun" w:hAnsi="Times New Roman" w:cs="Times New Roman"/>
          <w:bCs/>
          <w:sz w:val="32"/>
          <w:szCs w:val="32"/>
        </w:rPr>
      </w:pPr>
    </w:p>
    <w:p w:rsidR="00C1495A" w:rsidRPr="00C1495A" w:rsidRDefault="00C1495A" w:rsidP="00C1495A">
      <w:pPr>
        <w:pStyle w:val="Ttulo7"/>
        <w:jc w:val="center"/>
        <w:rPr>
          <w:rFonts w:ascii="Times New Roman" w:hAnsi="Times New Roman" w:cs="Times New Roman"/>
          <w:b/>
          <w:i w:val="0"/>
          <w:color w:val="000000" w:themeColor="text1"/>
          <w:sz w:val="32"/>
          <w:szCs w:val="22"/>
        </w:rPr>
      </w:pPr>
      <w:r w:rsidRPr="00C1495A">
        <w:rPr>
          <w:rFonts w:ascii="Times New Roman" w:hAnsi="Times New Roman" w:cs="Times New Roman"/>
          <w:b/>
          <w:i w:val="0"/>
          <w:color w:val="000000" w:themeColor="text1"/>
          <w:sz w:val="32"/>
          <w:szCs w:val="22"/>
        </w:rPr>
        <w:t>ESTADO DE SANTA CATARINA</w:t>
      </w:r>
    </w:p>
    <w:p w:rsidR="00C1495A" w:rsidRPr="00C1495A" w:rsidRDefault="00C1495A" w:rsidP="00C1495A">
      <w:pPr>
        <w:pStyle w:val="Ttulo1"/>
        <w:pBdr>
          <w:bottom w:val="single" w:sz="12" w:space="1" w:color="auto"/>
        </w:pBdr>
        <w:jc w:val="center"/>
        <w:rPr>
          <w:rFonts w:ascii="Times New Roman" w:hAnsi="Times New Roman"/>
          <w:color w:val="000000" w:themeColor="text1"/>
          <w:sz w:val="32"/>
        </w:rPr>
      </w:pPr>
      <w:r w:rsidRPr="00C1495A">
        <w:rPr>
          <w:rFonts w:ascii="Times New Roman" w:hAnsi="Times New Roman"/>
          <w:color w:val="000000" w:themeColor="text1"/>
          <w:sz w:val="32"/>
        </w:rPr>
        <w:t>MUNICÍPIO DE OTACÍLIO COSTA</w:t>
      </w:r>
    </w:p>
    <w:p w:rsidR="00C1495A" w:rsidRPr="005422FF" w:rsidRDefault="00C1495A" w:rsidP="00C1495A"/>
    <w:p w:rsidR="00C1495A" w:rsidRPr="005422FF" w:rsidRDefault="00C1495A" w:rsidP="00C1495A">
      <w:r w:rsidRPr="005422FF">
        <w:tab/>
      </w:r>
    </w:p>
    <w:p w:rsidR="00C1495A" w:rsidRPr="005422FF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1495A" w:rsidRPr="00C1495A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C1495A">
        <w:rPr>
          <w:b/>
          <w:bCs/>
          <w:sz w:val="20"/>
          <w:szCs w:val="20"/>
          <w:u w:val="single"/>
        </w:rPr>
        <w:t>ANEXO VII</w:t>
      </w:r>
    </w:p>
    <w:p w:rsidR="00C1495A" w:rsidRPr="00C1495A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C1495A" w:rsidRPr="00C1495A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C1495A" w:rsidRPr="00C1495A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C1495A">
        <w:rPr>
          <w:b/>
          <w:bCs/>
          <w:sz w:val="20"/>
          <w:szCs w:val="20"/>
          <w:u w:val="single"/>
        </w:rPr>
        <w:t xml:space="preserve">CARTA CONVITE N.º </w:t>
      </w:r>
      <w:r w:rsidR="00AD60DE">
        <w:rPr>
          <w:b/>
          <w:bCs/>
          <w:sz w:val="20"/>
          <w:szCs w:val="20"/>
          <w:u w:val="single"/>
        </w:rPr>
        <w:t>002</w:t>
      </w:r>
      <w:r w:rsidRPr="00C1495A">
        <w:rPr>
          <w:b/>
          <w:bCs/>
          <w:sz w:val="20"/>
          <w:szCs w:val="20"/>
          <w:u w:val="single"/>
        </w:rPr>
        <w:t>/2016</w:t>
      </w:r>
    </w:p>
    <w:p w:rsidR="00C1495A" w:rsidRPr="00C1495A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C1495A" w:rsidRPr="00C1495A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C1495A" w:rsidRPr="00C1495A" w:rsidRDefault="00C1495A" w:rsidP="00C1495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D15BA4" w:rsidRPr="00C1495A" w:rsidRDefault="00D15BA4" w:rsidP="00D15BA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5BA4" w:rsidRPr="00C1495A" w:rsidRDefault="00D15BA4" w:rsidP="00D15BA4">
      <w:pPr>
        <w:jc w:val="center"/>
        <w:rPr>
          <w:rFonts w:ascii="Times New Roman" w:eastAsia="Book Antiqua" w:hAnsi="Times New Roman" w:cs="Times New Roman"/>
          <w:b/>
          <w:color w:val="000000"/>
          <w:sz w:val="22"/>
          <w:szCs w:val="22"/>
          <w:u w:val="single"/>
        </w:rPr>
      </w:pPr>
      <w:r w:rsidRPr="00C1495A">
        <w:rPr>
          <w:rFonts w:ascii="Times New Roman" w:eastAsia="Book Antiqua" w:hAnsi="Times New Roman" w:cs="Times New Roman"/>
          <w:b/>
          <w:color w:val="000000"/>
          <w:sz w:val="22"/>
          <w:szCs w:val="22"/>
          <w:u w:val="single"/>
        </w:rPr>
        <w:t>TERMO DE REFERÊNCIA</w:t>
      </w:r>
    </w:p>
    <w:p w:rsidR="00C1495A" w:rsidRDefault="00C1495A" w:rsidP="00D15BA4">
      <w:pPr>
        <w:jc w:val="center"/>
        <w:rPr>
          <w:rFonts w:ascii="Times New Roman" w:eastAsia="Book Antiqua" w:hAnsi="Times New Roman" w:cs="Times New Roman"/>
          <w:b/>
          <w:color w:val="000000"/>
          <w:sz w:val="22"/>
          <w:szCs w:val="22"/>
        </w:rPr>
      </w:pPr>
    </w:p>
    <w:p w:rsidR="00C1495A" w:rsidRPr="007703BB" w:rsidRDefault="00C1495A" w:rsidP="00D15BA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15BA4" w:rsidRPr="007703BB" w:rsidRDefault="00D15BA4" w:rsidP="00D15BA4">
      <w:pPr>
        <w:rPr>
          <w:rFonts w:ascii="Times New Roman" w:hAnsi="Times New Roman" w:cs="Times New Roman"/>
          <w:sz w:val="22"/>
          <w:szCs w:val="22"/>
        </w:rPr>
      </w:pPr>
    </w:p>
    <w:p w:rsidR="00D15BA4" w:rsidRPr="007703BB" w:rsidRDefault="00D15BA4" w:rsidP="00D15BA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3BB">
        <w:rPr>
          <w:rFonts w:ascii="Times New Roman" w:hAnsi="Times New Roman" w:cs="Times New Roman"/>
          <w:b/>
          <w:sz w:val="22"/>
          <w:szCs w:val="22"/>
        </w:rPr>
        <w:t>1 - INTRODUÇÃO</w:t>
      </w:r>
    </w:p>
    <w:p w:rsidR="00D15BA4" w:rsidRPr="007703BB" w:rsidRDefault="00D15BA4" w:rsidP="00D15BA4">
      <w:pPr>
        <w:jc w:val="both"/>
        <w:rPr>
          <w:rFonts w:ascii="Times New Roman" w:hAnsi="Times New Roman" w:cs="Times New Roman"/>
          <w:sz w:val="22"/>
          <w:szCs w:val="22"/>
        </w:rPr>
      </w:pPr>
      <w:r w:rsidRPr="007703BB">
        <w:rPr>
          <w:rFonts w:ascii="Times New Roman" w:hAnsi="Times New Roman" w:cs="Times New Roman"/>
          <w:sz w:val="22"/>
          <w:szCs w:val="22"/>
        </w:rPr>
        <w:t xml:space="preserve">1.1 - O presente Termo de Referência tem por finalidade definir os elementos que norteiam a </w:t>
      </w:r>
      <w:r w:rsidR="0094117F" w:rsidRPr="007703BB">
        <w:rPr>
          <w:rFonts w:ascii="Times New Roman" w:hAnsi="Times New Roman" w:cs="Times New Roman"/>
          <w:sz w:val="22"/>
          <w:szCs w:val="22"/>
        </w:rPr>
        <w:t xml:space="preserve">CONTRATAÇÃO DE EMPRESA ESPECIALIZADA EM ORGANIZAÇÃO DE EVENTOS PARA PRESTAÇÃO DE SERVIÇOS DE ORGANIZAÇÃO E REALIZAÇÃO DA </w:t>
      </w:r>
      <w:r w:rsidR="002A60E6">
        <w:rPr>
          <w:rFonts w:ascii="Times New Roman" w:hAnsi="Times New Roman" w:cs="Times New Roman"/>
          <w:sz w:val="22"/>
          <w:szCs w:val="22"/>
        </w:rPr>
        <w:t>FESTA DO MUNICÍPIO</w:t>
      </w:r>
      <w:r w:rsidR="0094117F" w:rsidRPr="007703BB">
        <w:rPr>
          <w:rFonts w:ascii="Times New Roman" w:hAnsi="Times New Roman" w:cs="Times New Roman"/>
          <w:sz w:val="22"/>
          <w:szCs w:val="22"/>
        </w:rPr>
        <w:t xml:space="preserve">, A SER REALIZADA NOS DIAS </w:t>
      </w:r>
      <w:r w:rsidR="002A60E6">
        <w:rPr>
          <w:rFonts w:ascii="Times New Roman" w:hAnsi="Times New Roman" w:cs="Times New Roman"/>
          <w:sz w:val="22"/>
          <w:szCs w:val="22"/>
        </w:rPr>
        <w:t>07 E 08</w:t>
      </w:r>
      <w:r w:rsidR="00D10491">
        <w:rPr>
          <w:rFonts w:ascii="Times New Roman" w:hAnsi="Times New Roman" w:cs="Times New Roman"/>
          <w:sz w:val="22"/>
          <w:szCs w:val="22"/>
        </w:rPr>
        <w:t xml:space="preserve"> DE </w:t>
      </w:r>
      <w:r w:rsidR="002A60E6">
        <w:rPr>
          <w:rFonts w:ascii="Times New Roman" w:hAnsi="Times New Roman" w:cs="Times New Roman"/>
          <w:sz w:val="22"/>
          <w:szCs w:val="22"/>
        </w:rPr>
        <w:t>MAIO</w:t>
      </w:r>
      <w:r w:rsidR="0094117F">
        <w:rPr>
          <w:rFonts w:ascii="Times New Roman" w:hAnsi="Times New Roman" w:cs="Times New Roman"/>
          <w:sz w:val="22"/>
          <w:szCs w:val="22"/>
        </w:rPr>
        <w:t xml:space="preserve"> DE 2016</w:t>
      </w:r>
      <w:r w:rsidR="0094117F" w:rsidRPr="007703BB">
        <w:rPr>
          <w:rFonts w:ascii="Times New Roman" w:hAnsi="Times New Roman" w:cs="Times New Roman"/>
          <w:sz w:val="22"/>
          <w:szCs w:val="22"/>
        </w:rPr>
        <w:t xml:space="preserve">, NO MUNICÍPIO DE </w:t>
      </w:r>
      <w:r w:rsidR="002A60E6">
        <w:rPr>
          <w:rFonts w:ascii="Times New Roman" w:hAnsi="Times New Roman" w:cs="Times New Roman"/>
          <w:sz w:val="22"/>
          <w:szCs w:val="22"/>
        </w:rPr>
        <w:t>OTACÍLIO COSTA</w:t>
      </w:r>
      <w:r w:rsidR="0094117F" w:rsidRPr="007703BB">
        <w:rPr>
          <w:rFonts w:ascii="Times New Roman" w:hAnsi="Times New Roman" w:cs="Times New Roman"/>
          <w:sz w:val="22"/>
          <w:szCs w:val="22"/>
        </w:rPr>
        <w:t>/SC, COM FORNECIMENTO DAS ESTRUTURAS, PROD</w:t>
      </w:r>
      <w:r w:rsidR="002A60E6">
        <w:rPr>
          <w:rFonts w:ascii="Times New Roman" w:hAnsi="Times New Roman" w:cs="Times New Roman"/>
          <w:sz w:val="22"/>
          <w:szCs w:val="22"/>
        </w:rPr>
        <w:t>UÇÃO DOS SHOWS.</w:t>
      </w:r>
      <w:r w:rsidRPr="007703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5BA4" w:rsidRPr="007703BB" w:rsidRDefault="00D15BA4" w:rsidP="00D15BA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5BA4" w:rsidRPr="007703BB" w:rsidRDefault="00D15BA4" w:rsidP="00D15BA4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703BB">
        <w:rPr>
          <w:rFonts w:ascii="Times New Roman" w:hAnsi="Times New Roman" w:cs="Times New Roman"/>
          <w:b/>
          <w:sz w:val="22"/>
          <w:szCs w:val="22"/>
        </w:rPr>
        <w:t>2 - JUSTIFICATIVA DA CONTRATAÇÃO</w:t>
      </w:r>
      <w:proofErr w:type="gramEnd"/>
    </w:p>
    <w:p w:rsidR="00D15BA4" w:rsidRPr="00C1495A" w:rsidRDefault="00D15BA4" w:rsidP="00D15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2.1 - A Festa d</w:t>
      </w:r>
      <w:r w:rsidR="00C1495A"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o Município</w:t>
      </w:r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realizada no Município de </w:t>
      </w:r>
      <w:r w:rsidR="00C1495A"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Otacílio Costa</w:t>
      </w:r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, Estado de Santa Catarina, faz parte do Calendário Oficial de Eventos deste Município, possui tradição na valorização e divulgação das culturas</w:t>
      </w:r>
      <w:r w:rsidR="00C1495A"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, bem como comemora a data de emancipação.</w:t>
      </w:r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Movimenta, a cada edição, um público de mais de 10.000 pessoas, proporcionando a difusão da história dos colonizadores e todas as suas manifestações culturais e gastronômicas. A importância da festa</w:t>
      </w:r>
      <w:proofErr w:type="gramStart"/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, remete</w:t>
      </w:r>
      <w:proofErr w:type="gramEnd"/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fatores históricos, culturais e, de certa forma econômicos. É a real oportunidade de incrementar a economia local, levando ao público visitante os encantos e as atrações da cidade. A Festa </w:t>
      </w:r>
      <w:r w:rsidR="00C1495A"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Município </w:t>
      </w:r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está programada para ocorrer </w:t>
      </w:r>
      <w:r w:rsidR="00C1495A"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nos dias 07 e 08 de maio</w:t>
      </w:r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C1495A"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. A contratação de empresa especializada para organizar e realizar a festa</w:t>
      </w:r>
      <w:proofErr w:type="gramStart"/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, justifica-se</w:t>
      </w:r>
      <w:proofErr w:type="gramEnd"/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em virtude da maior perspectiva de sucesso do evento, quando promovido e organizado pela iniciativa privada, que possui maior conhecimento específico, maior disponibilidade e flexibilidade </w:t>
      </w:r>
      <w:proofErr w:type="spellStart"/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>negocial</w:t>
      </w:r>
      <w:proofErr w:type="spellEnd"/>
      <w:r w:rsidRPr="00C149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 encontrar e ajustar as melhores condições de parceria com os demais integrantes da iniciativa privada,  interessados em participar do evento, bem como, na contratação das atrações artísticas, culturais, gastronomia e outros.</w:t>
      </w:r>
    </w:p>
    <w:p w:rsidR="00D15BA4" w:rsidRPr="007703BB" w:rsidRDefault="00D15BA4" w:rsidP="00D15BA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pt-BR"/>
        </w:rPr>
      </w:pPr>
    </w:p>
    <w:p w:rsidR="00D15BA4" w:rsidRPr="007703BB" w:rsidRDefault="00D15BA4" w:rsidP="00D15BA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3BB">
        <w:rPr>
          <w:rFonts w:ascii="Times New Roman" w:hAnsi="Times New Roman" w:cs="Times New Roman"/>
          <w:b/>
          <w:sz w:val="22"/>
          <w:szCs w:val="22"/>
        </w:rPr>
        <w:t>3 - OBJETOS E CUSTOS ESTIMADOS</w:t>
      </w:r>
    </w:p>
    <w:p w:rsidR="00D15BA4" w:rsidRPr="007703BB" w:rsidRDefault="00D15BA4" w:rsidP="00D15BA4">
      <w:pPr>
        <w:jc w:val="both"/>
        <w:rPr>
          <w:rFonts w:ascii="Times New Roman" w:hAnsi="Times New Roman" w:cs="Times New Roman"/>
          <w:sz w:val="22"/>
          <w:szCs w:val="22"/>
        </w:rPr>
      </w:pPr>
      <w:r w:rsidRPr="007703BB">
        <w:rPr>
          <w:rFonts w:ascii="Times New Roman" w:hAnsi="Times New Roman" w:cs="Times New Roman"/>
          <w:sz w:val="22"/>
          <w:szCs w:val="22"/>
        </w:rPr>
        <w:t xml:space="preserve">3.1 - É objeto do presente Termo de Referência a </w:t>
      </w:r>
      <w:r w:rsidR="002A60E6" w:rsidRPr="007703BB">
        <w:rPr>
          <w:rFonts w:ascii="Times New Roman" w:hAnsi="Times New Roman" w:cs="Times New Roman"/>
          <w:sz w:val="22"/>
          <w:szCs w:val="22"/>
        </w:rPr>
        <w:t xml:space="preserve">CONTRATAÇÃO DE EMPRESA ESPECIALIZADA EM ORGANIZAÇÃO DE EVENTOS PARA PRESTAÇÃO DE SERVIÇOS DE ORGANIZAÇÃO E REALIZAÇÃO DA </w:t>
      </w:r>
      <w:r w:rsidR="002A60E6">
        <w:rPr>
          <w:rFonts w:ascii="Times New Roman" w:hAnsi="Times New Roman" w:cs="Times New Roman"/>
          <w:sz w:val="22"/>
          <w:szCs w:val="22"/>
        </w:rPr>
        <w:t>FESTA DO MUNICÍPIO</w:t>
      </w:r>
      <w:r w:rsidR="002A60E6" w:rsidRPr="007703BB">
        <w:rPr>
          <w:rFonts w:ascii="Times New Roman" w:hAnsi="Times New Roman" w:cs="Times New Roman"/>
          <w:sz w:val="22"/>
          <w:szCs w:val="22"/>
        </w:rPr>
        <w:t xml:space="preserve">, A SER REALIZADA NOS DIAS </w:t>
      </w:r>
      <w:r w:rsidR="002A60E6">
        <w:rPr>
          <w:rFonts w:ascii="Times New Roman" w:hAnsi="Times New Roman" w:cs="Times New Roman"/>
          <w:sz w:val="22"/>
          <w:szCs w:val="22"/>
        </w:rPr>
        <w:t>07 E 08 DE MAIO DE 2016</w:t>
      </w:r>
      <w:r w:rsidR="002A60E6" w:rsidRPr="007703BB">
        <w:rPr>
          <w:rFonts w:ascii="Times New Roman" w:hAnsi="Times New Roman" w:cs="Times New Roman"/>
          <w:sz w:val="22"/>
          <w:szCs w:val="22"/>
        </w:rPr>
        <w:t xml:space="preserve">, NO MUNICÍPIO DE </w:t>
      </w:r>
      <w:r w:rsidR="002A60E6">
        <w:rPr>
          <w:rFonts w:ascii="Times New Roman" w:hAnsi="Times New Roman" w:cs="Times New Roman"/>
          <w:sz w:val="22"/>
          <w:szCs w:val="22"/>
        </w:rPr>
        <w:t>OTACÍLIO COSTA</w:t>
      </w:r>
      <w:r w:rsidR="002A60E6" w:rsidRPr="007703BB">
        <w:rPr>
          <w:rFonts w:ascii="Times New Roman" w:hAnsi="Times New Roman" w:cs="Times New Roman"/>
          <w:sz w:val="22"/>
          <w:szCs w:val="22"/>
        </w:rPr>
        <w:t>/SC, COM FORNECIMENTO DAS ESTRUTURAS, PROD</w:t>
      </w:r>
      <w:r w:rsidR="002A60E6">
        <w:rPr>
          <w:rFonts w:ascii="Times New Roman" w:hAnsi="Times New Roman" w:cs="Times New Roman"/>
          <w:sz w:val="22"/>
          <w:szCs w:val="22"/>
        </w:rPr>
        <w:t>UÇÃO DOS SHOWS,</w:t>
      </w:r>
      <w:r w:rsidR="002A60E6" w:rsidRPr="007703BB">
        <w:rPr>
          <w:rFonts w:ascii="Times New Roman" w:hAnsi="Times New Roman" w:cs="Times New Roman"/>
          <w:sz w:val="22"/>
          <w:szCs w:val="22"/>
        </w:rPr>
        <w:t xml:space="preserve"> </w:t>
      </w:r>
      <w:r w:rsidRPr="007703BB">
        <w:rPr>
          <w:rFonts w:ascii="Times New Roman" w:hAnsi="Times New Roman" w:cs="Times New Roman"/>
          <w:sz w:val="22"/>
          <w:szCs w:val="22"/>
        </w:rPr>
        <w:t>conforme segue:</w:t>
      </w:r>
    </w:p>
    <w:p w:rsidR="00D15BA4" w:rsidRPr="007703BB" w:rsidRDefault="00D15BA4" w:rsidP="00D15BA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618"/>
        <w:gridCol w:w="618"/>
        <w:gridCol w:w="5620"/>
        <w:gridCol w:w="1244"/>
      </w:tblGrid>
      <w:tr w:rsidR="00D15BA4" w:rsidRPr="007703BB" w:rsidTr="00D15BA4">
        <w:tc>
          <w:tcPr>
            <w:tcW w:w="341" w:type="pct"/>
            <w:shd w:val="clear" w:color="auto" w:fill="auto"/>
            <w:vAlign w:val="center"/>
          </w:tcPr>
          <w:p w:rsidR="00D15BA4" w:rsidRPr="007703BB" w:rsidRDefault="00D15BA4" w:rsidP="00D15BA4">
            <w:pPr>
              <w:jc w:val="center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358" w:type="pct"/>
            <w:vAlign w:val="center"/>
          </w:tcPr>
          <w:p w:rsidR="00D15BA4" w:rsidRPr="007703BB" w:rsidRDefault="00D15BA4" w:rsidP="00D15BA4">
            <w:pPr>
              <w:jc w:val="center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Qtd</w:t>
            </w:r>
          </w:p>
        </w:tc>
        <w:tc>
          <w:tcPr>
            <w:tcW w:w="358" w:type="pct"/>
            <w:vAlign w:val="center"/>
          </w:tcPr>
          <w:p w:rsidR="00D15BA4" w:rsidRPr="007703BB" w:rsidRDefault="00D15BA4" w:rsidP="00D15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225" w:type="pct"/>
            <w:shd w:val="clear" w:color="auto" w:fill="auto"/>
            <w:vAlign w:val="center"/>
          </w:tcPr>
          <w:p w:rsidR="00D15BA4" w:rsidRPr="007703BB" w:rsidRDefault="00D15BA4" w:rsidP="00D15BA4">
            <w:pPr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15BA4" w:rsidRPr="007703BB" w:rsidRDefault="00D15BA4" w:rsidP="00D15BA4">
            <w:pPr>
              <w:jc w:val="center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Valor Global Máximo R$</w:t>
            </w:r>
          </w:p>
        </w:tc>
      </w:tr>
      <w:tr w:rsidR="00D15BA4" w:rsidRPr="007703BB" w:rsidTr="00D15BA4">
        <w:tc>
          <w:tcPr>
            <w:tcW w:w="341" w:type="pct"/>
            <w:shd w:val="clear" w:color="auto" w:fill="auto"/>
          </w:tcPr>
          <w:p w:rsidR="00D15BA4" w:rsidRPr="007703BB" w:rsidRDefault="00D15BA4" w:rsidP="004D7E17">
            <w:pPr>
              <w:jc w:val="center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58" w:type="pct"/>
          </w:tcPr>
          <w:p w:rsidR="00D15BA4" w:rsidRPr="007703BB" w:rsidRDefault="00D15BA4" w:rsidP="004D7E17">
            <w:pPr>
              <w:jc w:val="center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58" w:type="pct"/>
          </w:tcPr>
          <w:p w:rsidR="00D15BA4" w:rsidRPr="007703BB" w:rsidRDefault="00D15BA4" w:rsidP="004D7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225" w:type="pct"/>
            <w:shd w:val="clear" w:color="auto" w:fill="auto"/>
          </w:tcPr>
          <w:p w:rsidR="00D15BA4" w:rsidRPr="00F54985" w:rsidRDefault="002A60E6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CONTRATAÇÃO DE EMPRESA ESPECIALIZADA EM ORGANIZAÇÃO DE EVENTOS PARA PRESTAÇÃO DE SERVIÇOS DE ORGANIZAÇÃO E REALIZAÇÃO 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FESTA DO MUNICÍPIO</w:t>
            </w: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A SER REALIZADA NOS DIAS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 E 08 DE MAIO DE 2016</w:t>
            </w: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NO MUNICÍPIO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OTACÍLIO COSTA</w:t>
            </w: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/SC, COM FORNECIMENTO DAS ESTRUTURAS, PROD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UÇÃO DOS SHOWS</w:t>
            </w:r>
            <w:r w:rsidR="002E3B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E3B9C"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5BA4" w:rsidRPr="007703BB">
              <w:rPr>
                <w:rFonts w:ascii="Times New Roman" w:hAnsi="Times New Roman" w:cs="Times New Roman"/>
                <w:sz w:val="22"/>
                <w:szCs w:val="22"/>
              </w:rPr>
              <w:t>COMPREENDENDO: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pStyle w:val="Corpodetexto"/>
              <w:tabs>
                <w:tab w:val="left" w:pos="-1620"/>
                <w:tab w:val="left" w:pos="-1080"/>
                <w:tab w:val="left" w:pos="1276"/>
                <w:tab w:val="left" w:pos="484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ESTRUTURAS</w:t>
            </w:r>
          </w:p>
          <w:p w:rsidR="00D15BA4" w:rsidRPr="00F54985" w:rsidRDefault="00D15BA4" w:rsidP="004D7E17">
            <w:pPr>
              <w:pStyle w:val="Corpodetexto"/>
              <w:tabs>
                <w:tab w:val="left" w:pos="-1620"/>
                <w:tab w:val="left" w:pos="-1080"/>
                <w:tab w:val="left" w:pos="1276"/>
                <w:tab w:val="left" w:pos="484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- Montagem e Desmonta</w:t>
            </w:r>
            <w:r w:rsidR="002A60E6">
              <w:rPr>
                <w:rFonts w:ascii="Times New Roman" w:hAnsi="Times New Roman" w:cs="Times New Roman"/>
                <w:sz w:val="22"/>
                <w:szCs w:val="22"/>
              </w:rPr>
              <w:t>gem de 01 (um)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alco</w:t>
            </w:r>
            <w:r w:rsidR="002A60E6">
              <w:rPr>
                <w:rFonts w:ascii="Times New Roman" w:hAnsi="Times New Roman" w:cs="Times New Roman"/>
                <w:sz w:val="22"/>
                <w:szCs w:val="22"/>
              </w:rPr>
              <w:t xml:space="preserve"> coberto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tamanho </w:t>
            </w:r>
            <w:r w:rsidR="002A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C5A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x 10m, piso com chapas de compens</w:t>
            </w:r>
            <w:r w:rsidR="002A60E6">
              <w:rPr>
                <w:rFonts w:ascii="Times New Roman" w:hAnsi="Times New Roman" w:cs="Times New Roman"/>
                <w:sz w:val="22"/>
                <w:szCs w:val="22"/>
              </w:rPr>
              <w:t>ado naval, altura mínima de 1,80</w:t>
            </w: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m, com escada de acesso.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- 01 Sistema de Sonorização e Iluminação de Grande Porte, que atenda</w:t>
            </w: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todos os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rider’s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dos artistas contratado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A60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SONORIZAÇÃO: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P.A.</w:t>
            </w:r>
            <w:proofErr w:type="spellEnd"/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01 Console digital com 56 canais de entrada, 24 auxiliares, 20 </w:t>
            </w:r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sub grupos</w:t>
            </w:r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16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DCAs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matrix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controle de máster e LCR com sistema de automação, equalizador paramétrico com ajuste de Q com atenuação e reforço, com 01 equalizador + 01 compressor + 01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Gate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+ 05 multi efeitos 01 Processador digital mínimo 4 entradas e 12 saídas;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24 Caixas de som tipo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Array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contendo no mínimo 02 alto falantes de 12 polegadas e 02 drives;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24 Caixas de som subgrave com 02 alto falantes de 18 polegadas;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16 Canais de amplificadores digitais para drives;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16 Canais de amplificadores digitais para alto falantes;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08 Amplificadores para Subgrave 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Aparelho de CD player;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01 Sistema de comunicação </w:t>
            </w:r>
            <w:proofErr w:type="spellStart"/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F.O.</w:t>
            </w:r>
            <w:proofErr w:type="spellEnd"/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H / monitor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Demais cabos e acessórios para ligação do sistema.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MONITOR: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01 Console digital com 56 canais de entrada, 24 auxiliares, 08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DCAs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matrix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controle de máster 5.1 com sistema de automação equalizador paramétrico com ajuste de Q com atenuação e reforço, com 01 equalizador + 01 compressor + 01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Gate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+ 08 multi efeitos;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01 Gerenciador de sistemas </w:t>
            </w:r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vias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stereo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30 Microfones com fio, para voz e instrumentos;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04 Microfones sem fio para voz;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02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Side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Fill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, contendo 04 caixas de som </w:t>
            </w:r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vias e 04 caixas de som sub grave;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04 Amplificadores (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side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 Monitores </w:t>
            </w:r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x 12 e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driver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06 Amplificadores;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Bateria completa;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Caixa para subgrave de bateria;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30 Pedestais para microfones;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08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Clamp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para microfones;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02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Direct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Box Ativos;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Direct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Box Passivos;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Amplificador para Contra baixo;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01 Caixa para Contra baixo, com </w:t>
            </w:r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falantes de 10;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Caixa para Contra baixo, com 01 falante de 15;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Amplificador para guitarra;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Caixa para Guitarra;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01 Amplificador para Guitarra;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Multi-Cabo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56 vias;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Cabos e acessórios para ligação do sistema.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ILUMINAÇÃO: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- REFLETORES: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02 Mesas de Iluminação DMX, com 2024 canais cada;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48 Canais digitais de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Dimmer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78 Refletores Par64, focos 1, 2 e 5;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12 Refletores Mini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Brutt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gram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lâmpadas DWE;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16 Refletores </w:t>
            </w:r>
            <w:proofErr w:type="spellStart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Elipsiodal</w:t>
            </w:r>
            <w:proofErr w:type="spellEnd"/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24 Refletores ACL.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- EFEITOS:</w:t>
            </w:r>
          </w:p>
          <w:p w:rsidR="00D15BA4" w:rsidRPr="005A636F" w:rsidRDefault="00D15BA4" w:rsidP="004D7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A6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Moving Head Spot;</w:t>
            </w:r>
          </w:p>
          <w:p w:rsidR="00D15BA4" w:rsidRPr="005A636F" w:rsidRDefault="00D15BA4" w:rsidP="004D7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A6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 Moving Head Wash.</w:t>
            </w:r>
          </w:p>
          <w:p w:rsidR="00D15BA4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>Cabos e acessórios para ligação do sistema.</w:t>
            </w:r>
          </w:p>
          <w:p w:rsidR="00F54985" w:rsidRDefault="00F54985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F54985" w:rsidRPr="00F54985" w:rsidRDefault="00F54985" w:rsidP="00F54985">
            <w:pPr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- Montagem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Desmontagem e Manutenção de 02</w:t>
            </w: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duas</w:t>
            </w: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) Tendas 10m x 10m, constituídas em perfis de aço galvanizado, pés de no mínimo 3m de altura, com calha, com lona dupla face na cor branca, modelo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pirâmide ou</w:t>
            </w: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 chapéu de bruxa, com fechamento lateral, (estruturas e lonas em perfeitas condições, assim consideradas aquelas limpas, sem furos, sujeitas à aprovação prévia da Comissão Fiscalizadora da Prefeitura).</w:t>
            </w:r>
          </w:p>
          <w:p w:rsidR="00F54985" w:rsidRPr="00F54985" w:rsidRDefault="00F54985" w:rsidP="00F54985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- 01</w:t>
            </w:r>
            <w:r w:rsidRPr="007703BB">
              <w:rPr>
                <w:rFonts w:ascii="Times New Roman" w:hAnsi="Times New Roman" w:cs="Times New Roman"/>
                <w:sz w:val="22"/>
                <w:szCs w:val="22"/>
              </w:rPr>
              <w:t xml:space="preserve"> Gerador de Energia, com capacidade mínima de </w:t>
            </w:r>
            <w:r w:rsidR="002A60E6">
              <w:rPr>
                <w:rFonts w:ascii="Times New Roman" w:hAnsi="Times New Roman" w:cs="Times New Roman"/>
                <w:sz w:val="22"/>
                <w:szCs w:val="22"/>
              </w:rPr>
              <w:t>180kwa.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A60E6">
              <w:rPr>
                <w:rFonts w:ascii="Times New Roman" w:hAnsi="Times New Roman" w:cs="Times New Roman"/>
                <w:sz w:val="22"/>
                <w:szCs w:val="22"/>
              </w:rPr>
              <w:t>20 Banheiros químicos.</w:t>
            </w:r>
          </w:p>
          <w:p w:rsidR="00C1495A" w:rsidRDefault="00C1495A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pStyle w:val="Corpodetexto"/>
              <w:tabs>
                <w:tab w:val="left" w:pos="-1620"/>
                <w:tab w:val="left" w:pos="-1080"/>
                <w:tab w:val="left" w:pos="1276"/>
                <w:tab w:val="left" w:pos="484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Obs.: As instalações e estruturas deverão estar montadas </w:t>
            </w:r>
            <w:r w:rsidR="002E3B9C"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até </w:t>
            </w:r>
            <w:r w:rsidR="002715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218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1587">
              <w:rPr>
                <w:rFonts w:ascii="Times New Roman" w:hAnsi="Times New Roman" w:cs="Times New Roman"/>
                <w:sz w:val="22"/>
                <w:szCs w:val="22"/>
              </w:rPr>
              <w:t xml:space="preserve"> de maio de 2016, às </w:t>
            </w:r>
            <w:r w:rsidR="001218C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71587">
              <w:rPr>
                <w:rFonts w:ascii="Times New Roman" w:hAnsi="Times New Roman" w:cs="Times New Roman"/>
                <w:sz w:val="22"/>
                <w:szCs w:val="22"/>
              </w:rPr>
              <w:t xml:space="preserve"> horas,</w:t>
            </w: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 para vistoria e aprovação da Comissão Fiscalizadora da Prefeitura e demais órgãos fiscalizadores (Vigilância Sanitária, Corpo de Bombeiros, Polícia Civil/Militar e outros). A licitante deverá fornecer laudos e </w:t>
            </w:r>
            <w:proofErr w:type="spellStart"/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Art’s</w:t>
            </w:r>
            <w:proofErr w:type="spellEnd"/>
            <w:r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 (Anotações de Responsabilidade Técnica) das Estruturas.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pStyle w:val="Corpodetexto"/>
              <w:tabs>
                <w:tab w:val="left" w:pos="-1620"/>
                <w:tab w:val="left" w:pos="-1080"/>
                <w:tab w:val="left" w:pos="1276"/>
                <w:tab w:val="left" w:pos="484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PRODUÇÃO</w:t>
            </w:r>
          </w:p>
          <w:p w:rsidR="00D15BA4" w:rsidRPr="00F54985" w:rsidRDefault="00D15BA4" w:rsidP="004D7E17">
            <w:pPr>
              <w:pStyle w:val="Corpodetexto"/>
              <w:tabs>
                <w:tab w:val="left" w:pos="-1620"/>
                <w:tab w:val="left" w:pos="-1080"/>
                <w:tab w:val="left" w:pos="1276"/>
                <w:tab w:val="left" w:pos="484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pStyle w:val="Corpodetexto"/>
              <w:tabs>
                <w:tab w:val="left" w:pos="-1620"/>
                <w:tab w:val="left" w:pos="-1080"/>
                <w:tab w:val="left" w:pos="1276"/>
                <w:tab w:val="left" w:pos="484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Será de responsabilidade da </w:t>
            </w:r>
            <w:r w:rsidR="00AD60DE">
              <w:rPr>
                <w:rFonts w:ascii="Times New Roman" w:hAnsi="Times New Roman" w:cs="Times New Roman"/>
                <w:sz w:val="22"/>
                <w:szCs w:val="22"/>
              </w:rPr>
              <w:t xml:space="preserve">contratada, abastecer, decorar e mobiliar, bem como confeccionar/fazer </w:t>
            </w: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os camarins para atender os artistas que se apresentarão durante a Festa do Município, bem como fazer a produção dos shows, atendendo com translado local, hospedagem e alimentação de acordo com as exigências de cada artista contratado, seguindo mapas fornecidos pelos mesmos.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RESPONSABILIDADES DO MUNICÍPIO</w:t>
            </w: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</w:p>
          <w:p w:rsidR="00D15BA4" w:rsidRPr="00F54985" w:rsidRDefault="00D15BA4" w:rsidP="004D7E17">
            <w:pPr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O Município será responsável por:</w:t>
            </w:r>
          </w:p>
          <w:p w:rsidR="00D15BA4" w:rsidRPr="00F54985" w:rsidRDefault="00D15BA4" w:rsidP="00D15BA4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Providenciar equipes de plantão na área de saúde, sinalização e trânsito durante toda a Festa;</w:t>
            </w:r>
          </w:p>
          <w:p w:rsidR="00D15BA4" w:rsidRPr="00F54985" w:rsidRDefault="00D15BA4" w:rsidP="00D15BA4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Providenciar liberações e o pagamento das taxas para a realização do evento junto aos órgãos competentes (Polícia Civil, Polícia Militar, Corpo de Bombeiros</w:t>
            </w:r>
            <w:r w:rsidR="002A60E6" w:rsidRPr="00F5498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A60E6" w:rsidRPr="00F54985">
              <w:rPr>
                <w:rFonts w:ascii="Times New Roman" w:hAnsi="Times New Roman" w:cs="Times New Roman"/>
                <w:sz w:val="22"/>
                <w:szCs w:val="22"/>
              </w:rPr>
              <w:t>Ecad</w:t>
            </w:r>
            <w:proofErr w:type="spellEnd"/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D15BA4" w:rsidRPr="00F54985" w:rsidRDefault="002A60E6" w:rsidP="00D15BA4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Decoração</w:t>
            </w:r>
            <w:r w:rsidR="00AD60DE">
              <w:rPr>
                <w:rFonts w:ascii="Times New Roman" w:hAnsi="Times New Roman" w:cs="Times New Roman"/>
                <w:sz w:val="22"/>
                <w:szCs w:val="22"/>
              </w:rPr>
              <w:t xml:space="preserve"> da festa</w:t>
            </w:r>
            <w:r w:rsidR="00D15BA4" w:rsidRPr="00F549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15BA4" w:rsidRPr="00AD60DE" w:rsidRDefault="00D15BA4" w:rsidP="00D15BA4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985">
              <w:rPr>
                <w:rFonts w:ascii="Times New Roman" w:hAnsi="Times New Roman" w:cs="Times New Roman"/>
                <w:sz w:val="22"/>
                <w:szCs w:val="22"/>
              </w:rPr>
              <w:t>Fiscalizar todos os serviços contratados.</w:t>
            </w:r>
          </w:p>
          <w:p w:rsidR="00AD60DE" w:rsidRPr="00F54985" w:rsidRDefault="00AD60DE" w:rsidP="00D15BA4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Segurança e limpeza</w:t>
            </w:r>
          </w:p>
        </w:tc>
        <w:tc>
          <w:tcPr>
            <w:tcW w:w="717" w:type="pct"/>
            <w:shd w:val="clear" w:color="auto" w:fill="auto"/>
          </w:tcPr>
          <w:p w:rsidR="00D15BA4" w:rsidRPr="007703BB" w:rsidRDefault="002A60E6" w:rsidP="004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  <w:r w:rsidR="00D15BA4" w:rsidRPr="007703BB">
              <w:rPr>
                <w:rFonts w:ascii="Times New Roman" w:hAnsi="Times New Roman" w:cs="Times New Roman"/>
                <w:sz w:val="22"/>
                <w:szCs w:val="22"/>
              </w:rPr>
              <w:t>.000,00</w:t>
            </w:r>
          </w:p>
        </w:tc>
      </w:tr>
    </w:tbl>
    <w:p w:rsidR="00511FDC" w:rsidRDefault="00511FDC"/>
    <w:p w:rsidR="00C1495A" w:rsidRDefault="00C1495A"/>
    <w:p w:rsidR="00C1495A" w:rsidRDefault="00C1495A"/>
    <w:p w:rsidR="00C1495A" w:rsidRDefault="00C1495A">
      <w:pPr>
        <w:rPr>
          <w:b/>
          <w:u w:val="single"/>
        </w:rPr>
      </w:pPr>
      <w:proofErr w:type="gramStart"/>
      <w:r w:rsidRPr="00C1495A">
        <w:rPr>
          <w:b/>
          <w:u w:val="single"/>
        </w:rPr>
        <w:t>04 – FORMA</w:t>
      </w:r>
      <w:proofErr w:type="gramEnd"/>
      <w:r w:rsidRPr="00C1495A">
        <w:rPr>
          <w:b/>
          <w:u w:val="single"/>
        </w:rPr>
        <w:t xml:space="preserve"> DE PAGAMENTO</w:t>
      </w:r>
    </w:p>
    <w:p w:rsidR="00C1495A" w:rsidRDefault="00C1495A">
      <w:pPr>
        <w:rPr>
          <w:b/>
          <w:u w:val="single"/>
        </w:rPr>
      </w:pPr>
    </w:p>
    <w:p w:rsidR="00C1495A" w:rsidRDefault="001218C2" w:rsidP="00C1495A">
      <w:pPr>
        <w:jc w:val="both"/>
      </w:pPr>
      <w:r>
        <w:t>O</w:t>
      </w:r>
      <w:r w:rsidR="00C1495A">
        <w:t xml:space="preserve">s pagamentos serão feitos, mediante emissão de nota fiscal, constando a efetiva realização dos serviços, após </w:t>
      </w:r>
      <w:r>
        <w:t>a aprovação pela Prefeitura, das instalações conforme contrato, mediante depósito bancário, em conta fornecida pela Contratada</w:t>
      </w:r>
      <w:r w:rsidR="00C1495A">
        <w:t>.</w:t>
      </w:r>
    </w:p>
    <w:p w:rsidR="00AD60DE" w:rsidRDefault="00AD60DE" w:rsidP="00C1495A">
      <w:pPr>
        <w:jc w:val="both"/>
      </w:pPr>
    </w:p>
    <w:p w:rsidR="00AD60DE" w:rsidRPr="00C1495A" w:rsidRDefault="00AD60DE" w:rsidP="00C1495A">
      <w:pPr>
        <w:jc w:val="both"/>
      </w:pPr>
      <w:r>
        <w:t>A estrutura deverá estar pronta até o máximo, dia 0</w:t>
      </w:r>
      <w:r w:rsidR="001218C2">
        <w:t>6</w:t>
      </w:r>
      <w:r>
        <w:t xml:space="preserve"> de maio de 2016, às </w:t>
      </w:r>
      <w:proofErr w:type="gramStart"/>
      <w:r w:rsidR="001218C2">
        <w:t>15</w:t>
      </w:r>
      <w:r>
        <w:t>:00</w:t>
      </w:r>
      <w:proofErr w:type="gramEnd"/>
      <w:r>
        <w:t>horas.</w:t>
      </w:r>
    </w:p>
    <w:sectPr w:rsidR="00AD60DE" w:rsidRPr="00C1495A" w:rsidSect="00511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9C9"/>
    <w:multiLevelType w:val="hybridMultilevel"/>
    <w:tmpl w:val="49743628"/>
    <w:lvl w:ilvl="0" w:tplc="0416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77AC9"/>
    <w:multiLevelType w:val="hybridMultilevel"/>
    <w:tmpl w:val="AC3AD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1415D"/>
    <w:multiLevelType w:val="hybridMultilevel"/>
    <w:tmpl w:val="7834F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D15BA4"/>
    <w:rsid w:val="000A0561"/>
    <w:rsid w:val="000F3A2B"/>
    <w:rsid w:val="001218C2"/>
    <w:rsid w:val="00271587"/>
    <w:rsid w:val="002A60E6"/>
    <w:rsid w:val="002E3B9C"/>
    <w:rsid w:val="004E70A5"/>
    <w:rsid w:val="00511FDC"/>
    <w:rsid w:val="00580874"/>
    <w:rsid w:val="005A636F"/>
    <w:rsid w:val="00644EE4"/>
    <w:rsid w:val="006B1310"/>
    <w:rsid w:val="006B7192"/>
    <w:rsid w:val="00782928"/>
    <w:rsid w:val="007937DE"/>
    <w:rsid w:val="007B6A42"/>
    <w:rsid w:val="0094117F"/>
    <w:rsid w:val="009C5A2A"/>
    <w:rsid w:val="00A30781"/>
    <w:rsid w:val="00A56AAB"/>
    <w:rsid w:val="00AD60DE"/>
    <w:rsid w:val="00BA455A"/>
    <w:rsid w:val="00C1495A"/>
    <w:rsid w:val="00C20C2D"/>
    <w:rsid w:val="00CB5BBD"/>
    <w:rsid w:val="00D10491"/>
    <w:rsid w:val="00D15BA4"/>
    <w:rsid w:val="00D44FD9"/>
    <w:rsid w:val="00DC6BAA"/>
    <w:rsid w:val="00F52E4A"/>
    <w:rsid w:val="00F5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A4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autoRedefine/>
    <w:qFormat/>
    <w:rsid w:val="007B6A42"/>
    <w:pPr>
      <w:keepNext/>
      <w:spacing w:before="360" w:after="240"/>
      <w:outlineLvl w:val="0"/>
    </w:pPr>
    <w:rPr>
      <w:rFonts w:ascii="Arial" w:eastAsia="Times New Roman" w:hAnsi="Arial" w:cs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495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autoRedefine/>
    <w:qFormat/>
    <w:rsid w:val="007B6A42"/>
    <w:pPr>
      <w:ind w:firstLine="1134"/>
      <w:jc w:val="both"/>
    </w:pPr>
    <w:rPr>
      <w:rFonts w:ascii="Arial" w:eastAsia="Times New Roman" w:hAnsi="Arial" w:cs="Times New Roman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B6A42"/>
    <w:rPr>
      <w:rFonts w:ascii="Arial" w:eastAsia="Times New Roman" w:hAnsi="Arial" w:cs="Times New Roman"/>
      <w:sz w:val="24"/>
      <w:szCs w:val="16"/>
    </w:rPr>
  </w:style>
  <w:style w:type="character" w:customStyle="1" w:styleId="Ttulo1Char">
    <w:name w:val="Título 1 Char"/>
    <w:basedOn w:val="Fontepargpadro"/>
    <w:link w:val="Ttulo1"/>
    <w:rsid w:val="007B6A42"/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D15BA4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D15BA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15BA4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5BA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495A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Silvia</cp:lastModifiedBy>
  <cp:revision>5</cp:revision>
  <cp:lastPrinted>2016-04-26T13:15:00Z</cp:lastPrinted>
  <dcterms:created xsi:type="dcterms:W3CDTF">2016-03-31T12:40:00Z</dcterms:created>
  <dcterms:modified xsi:type="dcterms:W3CDTF">2016-04-26T13:26:00Z</dcterms:modified>
</cp:coreProperties>
</file>