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D320D9">
        <w:rPr>
          <w:sz w:val="32"/>
          <w:szCs w:val="32"/>
        </w:rPr>
        <w:t>21</w:t>
      </w:r>
      <w:r w:rsidR="003B2BF6" w:rsidRPr="00BD6F5E">
        <w:rPr>
          <w:sz w:val="32"/>
          <w:szCs w:val="32"/>
        </w:rPr>
        <w:t>/201</w:t>
      </w:r>
      <w:r w:rsidR="00185A98">
        <w:rPr>
          <w:sz w:val="32"/>
          <w:szCs w:val="32"/>
        </w:rPr>
        <w:t>7</w:t>
      </w:r>
      <w:r w:rsidRPr="00BD6F5E">
        <w:rPr>
          <w:sz w:val="32"/>
          <w:szCs w:val="32"/>
        </w:rPr>
        <w:t>.</w:t>
      </w:r>
    </w:p>
    <w:p w:rsidR="00CE39DB" w:rsidRDefault="00AC0EA6" w:rsidP="00AC0EA6">
      <w:pPr>
        <w:jc w:val="center"/>
      </w:pPr>
      <w:r>
        <w:t xml:space="preserve">(Processo de Licitação n.º </w:t>
      </w:r>
      <w:r w:rsidR="00A35857">
        <w:t>0</w:t>
      </w:r>
      <w:r w:rsidR="00D320D9">
        <w:t>36</w:t>
      </w:r>
      <w:r w:rsidR="00A35857">
        <w:t>/201</w:t>
      </w:r>
      <w:r w:rsidR="00185A98">
        <w:t>7</w:t>
      </w:r>
      <w:r>
        <w:t>)</w:t>
      </w:r>
    </w:p>
    <w:p w:rsidR="00AC0EA6" w:rsidRDefault="00AC0EA6" w:rsidP="00AC0EA6">
      <w:pPr>
        <w:jc w:val="center"/>
      </w:pPr>
      <w:r>
        <w:t>(Proces</w:t>
      </w:r>
      <w:r w:rsidR="00A35857">
        <w:t>so Administrativo n.º 0</w:t>
      </w:r>
      <w:r w:rsidR="00D320D9">
        <w:t>36</w:t>
      </w:r>
      <w:r w:rsidR="00A35857">
        <w:t>/201</w:t>
      </w:r>
      <w:r w:rsidR="00185A98">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D320D9" w:rsidRPr="00D320D9">
        <w:rPr>
          <w:b/>
          <w:color w:val="000000"/>
          <w:sz w:val="22"/>
          <w:szCs w:val="22"/>
        </w:rPr>
        <w:t>CONTRATAÇÃO DE EMPRESA ESPECIALIZADA EM SERVIÇOS DE GERENCIAMENTO DE PROJETOS, OBRAS, ELABORAÇÃO DE CORREÇÃO, REPROGRAMAÇÃO DE PROJETOS DE ENGENHARIA CIVIL E FISCALIZAÇÃO DE OBRAS</w:t>
      </w:r>
      <w:r w:rsidR="00D320D9">
        <w:rPr>
          <w:color w:val="000000"/>
          <w:sz w:val="22"/>
          <w:szCs w:val="22"/>
        </w:rPr>
        <w:t xml:space="preserve">, </w:t>
      </w:r>
      <w:r w:rsidR="00E2339B" w:rsidRPr="00E2339B">
        <w:rPr>
          <w:color w:val="000000"/>
          <w:sz w:val="22"/>
          <w:szCs w:val="22"/>
        </w:rPr>
        <w:t>conforme especificações/características mínimas, constantes no</w:t>
      </w:r>
      <w:r w:rsidR="00D320D9">
        <w:rPr>
          <w:color w:val="000000"/>
          <w:sz w:val="22"/>
          <w:szCs w:val="22"/>
        </w:rPr>
        <w:t xml:space="preserve"> Memorial descritivo/Projeto Técnico, </w:t>
      </w:r>
      <w:r w:rsidR="00E2339B" w:rsidRPr="00E2339B">
        <w:rPr>
          <w:sz w:val="22"/>
          <w:szCs w:val="22"/>
        </w:rPr>
        <w:t>Anexo II</w:t>
      </w:r>
      <w:r w:rsidR="00D320D9">
        <w:rPr>
          <w:sz w:val="22"/>
          <w:szCs w:val="22"/>
        </w:rPr>
        <w:t xml:space="preserve"> e IV, </w:t>
      </w:r>
      <w:r w:rsidR="00E2339B" w:rsidRPr="00E2339B">
        <w:rPr>
          <w:sz w:val="22"/>
          <w:szCs w:val="22"/>
        </w:rPr>
        <w:t>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185A98">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970D39">
        <w:rPr>
          <w:b/>
          <w:bCs/>
          <w:color w:val="000000"/>
          <w:sz w:val="22"/>
          <w:szCs w:val="22"/>
        </w:rPr>
        <w:t>14:00</w:t>
      </w:r>
      <w:proofErr w:type="gramEnd"/>
      <w:r w:rsidR="00970D39">
        <w:rPr>
          <w:b/>
          <w:bCs/>
          <w:color w:val="000000"/>
          <w:sz w:val="22"/>
          <w:szCs w:val="22"/>
        </w:rPr>
        <w:t xml:space="preserve"> </w:t>
      </w:r>
      <w:proofErr w:type="spellStart"/>
      <w:r w:rsidR="00970D39">
        <w:rPr>
          <w:b/>
          <w:bCs/>
          <w:color w:val="000000"/>
          <w:sz w:val="22"/>
          <w:szCs w:val="22"/>
        </w:rPr>
        <w:t>hs</w:t>
      </w:r>
      <w:proofErr w:type="spellEnd"/>
      <w:r w:rsidR="00970D39">
        <w:rPr>
          <w:b/>
          <w:bCs/>
          <w:color w:val="000000"/>
          <w:sz w:val="22"/>
          <w:szCs w:val="22"/>
        </w:rPr>
        <w:t xml:space="preserve">. </w:t>
      </w:r>
      <w:proofErr w:type="gramStart"/>
      <w:r w:rsidR="00970D39">
        <w:rPr>
          <w:b/>
          <w:bCs/>
          <w:color w:val="000000"/>
          <w:sz w:val="22"/>
          <w:szCs w:val="22"/>
        </w:rPr>
        <w:t>do</w:t>
      </w:r>
      <w:proofErr w:type="gramEnd"/>
      <w:r w:rsidR="00970D39">
        <w:rPr>
          <w:b/>
          <w:bCs/>
          <w:color w:val="000000"/>
          <w:sz w:val="22"/>
          <w:szCs w:val="22"/>
        </w:rPr>
        <w:t xml:space="preserve"> dia 17/04/2017</w:t>
      </w:r>
      <w:r w:rsidR="00DC7547">
        <w:rPr>
          <w:b/>
          <w:bCs/>
          <w:color w:val="000000"/>
          <w:sz w:val="22"/>
          <w:szCs w:val="22"/>
        </w:rPr>
        <w:t xml:space="preserve">. </w:t>
      </w:r>
      <w:r w:rsidR="00057634" w:rsidRPr="00E2339B">
        <w:rPr>
          <w:b/>
          <w:bCs/>
          <w:color w:val="000000"/>
          <w:sz w:val="22"/>
          <w:szCs w:val="22"/>
        </w:rPr>
        <w:t>Abertura da sessão será às</w:t>
      </w:r>
      <w:r w:rsidR="00970D39">
        <w:rPr>
          <w:b/>
          <w:bCs/>
          <w:color w:val="000000"/>
          <w:sz w:val="22"/>
          <w:szCs w:val="22"/>
        </w:rPr>
        <w:t xml:space="preserve"> </w:t>
      </w:r>
      <w:proofErr w:type="gramStart"/>
      <w:r w:rsidR="00970D39">
        <w:rPr>
          <w:b/>
          <w:bCs/>
          <w:color w:val="000000"/>
          <w:sz w:val="22"/>
          <w:szCs w:val="22"/>
        </w:rPr>
        <w:t>14:15</w:t>
      </w:r>
      <w:proofErr w:type="gramEnd"/>
      <w:r w:rsidR="00970D39">
        <w:rPr>
          <w:b/>
          <w:bCs/>
          <w:color w:val="000000"/>
          <w:sz w:val="22"/>
          <w:szCs w:val="22"/>
        </w:rPr>
        <w:t xml:space="preserve"> </w:t>
      </w:r>
      <w:proofErr w:type="spellStart"/>
      <w:r w:rsidR="00970D39">
        <w:rPr>
          <w:b/>
          <w:bCs/>
          <w:color w:val="000000"/>
          <w:sz w:val="22"/>
          <w:szCs w:val="22"/>
        </w:rPr>
        <w:t>hs</w:t>
      </w:r>
      <w:proofErr w:type="spellEnd"/>
      <w:r w:rsidR="00970D39">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MENOR PREÇO</w:t>
      </w:r>
      <w:r w:rsidR="00B6213D">
        <w:rPr>
          <w:color w:val="000000"/>
          <w:sz w:val="22"/>
          <w:szCs w:val="22"/>
        </w:rPr>
        <w:t xml:space="preserve"> </w:t>
      </w:r>
      <w:r w:rsidR="00970D39">
        <w:rPr>
          <w:color w:val="000000"/>
          <w:sz w:val="22"/>
          <w:szCs w:val="22"/>
        </w:rPr>
        <w:t>POR ITEM</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D320D9" w:rsidRPr="00D320D9">
        <w:rPr>
          <w:b/>
          <w:color w:val="000000"/>
          <w:sz w:val="22"/>
          <w:szCs w:val="22"/>
        </w:rPr>
        <w:t>CONTRATAÇÃO DE EMPRESA ESPECIALIZADA EM SERVIÇOS DE GERENCIAMENTO DE PROJETOS, OBRAS, ELABORAÇÃO DE CORREÇÃO, REPROGRAMAÇÃO DE PROJETOS DE ENGENHARIA CIVIL E FISCALIZAÇÃO DE OBRAS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D320D9">
        <w:rPr>
          <w:b/>
          <w:sz w:val="22"/>
          <w:szCs w:val="22"/>
        </w:rPr>
        <w:t xml:space="preserve">Memorial Descritivo/Projeto Técnico, </w:t>
      </w:r>
      <w:r w:rsidRPr="006C706D">
        <w:rPr>
          <w:b/>
          <w:sz w:val="22"/>
          <w:szCs w:val="22"/>
        </w:rPr>
        <w:t>Anexo II</w:t>
      </w:r>
      <w:r w:rsidR="00D320D9">
        <w:rPr>
          <w:b/>
          <w:sz w:val="22"/>
          <w:szCs w:val="22"/>
        </w:rPr>
        <w:t xml:space="preserve"> e IV, </w:t>
      </w:r>
      <w:proofErr w:type="gramStart"/>
      <w:r w:rsidR="00D320D9">
        <w:rPr>
          <w:b/>
          <w:sz w:val="22"/>
          <w:szCs w:val="22"/>
        </w:rPr>
        <w:t>todos</w:t>
      </w:r>
      <w:proofErr w:type="gramEnd"/>
      <w:r w:rsidR="00D320D9">
        <w:rPr>
          <w:b/>
          <w:sz w:val="22"/>
          <w:szCs w:val="22"/>
        </w:rPr>
        <w:t xml:space="preserve">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exercício de 201</w:t>
      </w:r>
      <w:r w:rsidR="00334E4A" w:rsidRPr="006C706D">
        <w:rPr>
          <w:color w:val="000000"/>
          <w:sz w:val="22"/>
          <w:szCs w:val="22"/>
        </w:rPr>
        <w:t>7</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Default="00FE526F" w:rsidP="00FE526F">
      <w:pPr>
        <w:ind w:right="-66"/>
        <w:jc w:val="both"/>
        <w:rPr>
          <w:b/>
          <w:sz w:val="22"/>
          <w:szCs w:val="22"/>
        </w:rPr>
      </w:pPr>
    </w:p>
    <w:p w:rsidR="00AF3CE0" w:rsidRDefault="00AF3CE0" w:rsidP="00AF3CE0">
      <w:pPr>
        <w:ind w:left="360" w:right="-66"/>
        <w:jc w:val="both"/>
        <w:rPr>
          <w:b/>
          <w:sz w:val="22"/>
          <w:szCs w:val="22"/>
        </w:rPr>
      </w:pPr>
      <w:r>
        <w:rPr>
          <w:b/>
          <w:sz w:val="22"/>
          <w:szCs w:val="22"/>
        </w:rPr>
        <w:t>Todos os projetos</w:t>
      </w:r>
      <w:proofErr w:type="gramStart"/>
      <w:r>
        <w:rPr>
          <w:b/>
          <w:sz w:val="22"/>
          <w:szCs w:val="22"/>
        </w:rPr>
        <w:t>, devem</w:t>
      </w:r>
      <w:proofErr w:type="gramEnd"/>
      <w:r>
        <w:rPr>
          <w:b/>
          <w:sz w:val="22"/>
          <w:szCs w:val="22"/>
        </w:rPr>
        <w:t xml:space="preserve"> atender as normas padrão solicitados pelo destino final do projeto, ou seja, em formato exigido até sua aprovação, incluindo readequações, reprogramações, </w:t>
      </w:r>
      <w:proofErr w:type="spellStart"/>
      <w:r>
        <w:rPr>
          <w:b/>
          <w:sz w:val="22"/>
          <w:szCs w:val="22"/>
        </w:rPr>
        <w:t>builts</w:t>
      </w:r>
      <w:proofErr w:type="spellEnd"/>
      <w:r>
        <w:rPr>
          <w:b/>
          <w:sz w:val="22"/>
          <w:szCs w:val="22"/>
        </w:rPr>
        <w:t xml:space="preserve"> e outros. </w:t>
      </w:r>
    </w:p>
    <w:p w:rsidR="00AF3CE0" w:rsidRDefault="00AF3CE0" w:rsidP="00AF3CE0">
      <w:pPr>
        <w:ind w:left="360" w:right="-66"/>
        <w:jc w:val="both"/>
        <w:rPr>
          <w:b/>
          <w:sz w:val="22"/>
          <w:szCs w:val="22"/>
        </w:rPr>
      </w:pPr>
    </w:p>
    <w:p w:rsidR="00AF3CE0" w:rsidRDefault="00AF3CE0" w:rsidP="00AF3CE0">
      <w:pPr>
        <w:ind w:left="360" w:right="-66"/>
        <w:jc w:val="both"/>
        <w:rPr>
          <w:b/>
          <w:sz w:val="22"/>
          <w:szCs w:val="22"/>
        </w:rPr>
      </w:pPr>
      <w:r>
        <w:rPr>
          <w:b/>
          <w:sz w:val="22"/>
          <w:szCs w:val="22"/>
        </w:rPr>
        <w:t xml:space="preserve">Os destinos finais, </w:t>
      </w:r>
      <w:proofErr w:type="gramStart"/>
      <w:r>
        <w:rPr>
          <w:b/>
          <w:sz w:val="22"/>
          <w:szCs w:val="22"/>
        </w:rPr>
        <w:t>supra mencionados</w:t>
      </w:r>
      <w:proofErr w:type="gramEnd"/>
      <w:r>
        <w:rPr>
          <w:b/>
          <w:sz w:val="22"/>
          <w:szCs w:val="22"/>
        </w:rPr>
        <w:t xml:space="preserve">, podem ser: Caixa </w:t>
      </w:r>
      <w:proofErr w:type="spellStart"/>
      <w:r>
        <w:rPr>
          <w:b/>
          <w:sz w:val="22"/>
          <w:szCs w:val="22"/>
        </w:rPr>
        <w:t>Economica</w:t>
      </w:r>
      <w:proofErr w:type="spellEnd"/>
      <w:r>
        <w:rPr>
          <w:b/>
          <w:sz w:val="22"/>
          <w:szCs w:val="22"/>
        </w:rPr>
        <w:t xml:space="preserve"> Federal, Governo Federal, Governo Estadual, Governo Municipal, Outros de necessidade do Município.</w:t>
      </w:r>
    </w:p>
    <w:p w:rsidR="00AF3CE0" w:rsidRDefault="00AF3CE0" w:rsidP="00AF3CE0">
      <w:pPr>
        <w:ind w:left="360" w:right="-66"/>
        <w:jc w:val="both"/>
        <w:rPr>
          <w:b/>
          <w:sz w:val="22"/>
          <w:szCs w:val="22"/>
        </w:rPr>
      </w:pPr>
    </w:p>
    <w:p w:rsidR="00AF3CE0" w:rsidRPr="00FE526F" w:rsidRDefault="00AF3CE0" w:rsidP="00AF3CE0">
      <w:pPr>
        <w:ind w:left="360" w:right="-66"/>
        <w:jc w:val="both"/>
        <w:rPr>
          <w:b/>
          <w:sz w:val="22"/>
          <w:szCs w:val="22"/>
        </w:rPr>
      </w:pPr>
      <w:r>
        <w:rPr>
          <w:b/>
          <w:sz w:val="22"/>
          <w:szCs w:val="22"/>
        </w:rPr>
        <w:t>Os arquivos</w:t>
      </w:r>
      <w:proofErr w:type="gramStart"/>
      <w:r>
        <w:rPr>
          <w:b/>
          <w:sz w:val="22"/>
          <w:szCs w:val="22"/>
        </w:rPr>
        <w:t>, devem</w:t>
      </w:r>
      <w:proofErr w:type="gramEnd"/>
      <w:r>
        <w:rPr>
          <w:b/>
          <w:sz w:val="22"/>
          <w:szCs w:val="22"/>
        </w:rPr>
        <w:t xml:space="preserve"> ser entregues no Município, em CD ou por e-mail, com todo o material necessário, inclusive os arquivos </w:t>
      </w:r>
      <w:proofErr w:type="spellStart"/>
      <w:r>
        <w:rPr>
          <w:b/>
          <w:sz w:val="22"/>
          <w:szCs w:val="22"/>
        </w:rPr>
        <w:t>dwg</w:t>
      </w:r>
      <w:proofErr w:type="spellEnd"/>
      <w:r>
        <w:rPr>
          <w:b/>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AA4684" w:rsidRPr="00E2339B" w:rsidRDefault="00AA468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185A98">
        <w:rPr>
          <w:sz w:val="22"/>
          <w:szCs w:val="22"/>
        </w:rPr>
        <w:t>7</w:t>
      </w:r>
      <w:r w:rsidR="00463894">
        <w:rPr>
          <w:sz w:val="22"/>
          <w:szCs w:val="22"/>
        </w:rPr>
        <w:t>, tendo previsão de encerramento em 31 de dezembro de 2017.</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334E4A">
        <w:rPr>
          <w:sz w:val="22"/>
          <w:szCs w:val="22"/>
        </w:rPr>
        <w:t>7</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185A98">
        <w:rPr>
          <w:color w:val="000000"/>
          <w:sz w:val="22"/>
          <w:szCs w:val="22"/>
        </w:rPr>
        <w:t>7</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06.01 – Sec. de Transportes, Obras e SErv. Urbanos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Obras</w:t>
      </w:r>
    </w:p>
    <w:p w:rsidR="00463894" w:rsidRDefault="00463894" w:rsidP="00CF524B">
      <w:pPr>
        <w:widowControl w:val="0"/>
        <w:autoSpaceDE w:val="0"/>
        <w:autoSpaceDN w:val="0"/>
        <w:adjustRightInd w:val="0"/>
        <w:jc w:val="both"/>
        <w:rPr>
          <w:color w:val="000000"/>
          <w:sz w:val="22"/>
          <w:szCs w:val="22"/>
        </w:rPr>
      </w:pPr>
      <w:r>
        <w:rPr>
          <w:color w:val="000000"/>
          <w:sz w:val="22"/>
          <w:szCs w:val="22"/>
        </w:rPr>
        <w:lastRenderedPageBreak/>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08.01 –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A35857" w:rsidRDefault="00A35857">
      <w:pPr>
        <w:widowControl w:val="0"/>
        <w:autoSpaceDE w:val="0"/>
        <w:autoSpaceDN w:val="0"/>
        <w:adjustRightInd w:val="0"/>
        <w:jc w:val="both"/>
        <w:rPr>
          <w:color w:val="000000"/>
        </w:rPr>
      </w:pPr>
    </w:p>
    <w:p w:rsidR="00D320D9" w:rsidRDefault="00D320D9">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70D39">
        <w:rPr>
          <w:b/>
          <w:sz w:val="22"/>
          <w:szCs w:val="22"/>
        </w:rPr>
        <w:t>14:00</w:t>
      </w:r>
      <w:proofErr w:type="gramEnd"/>
      <w:r w:rsidR="00970D39">
        <w:rPr>
          <w:b/>
          <w:sz w:val="22"/>
          <w:szCs w:val="22"/>
        </w:rPr>
        <w:t xml:space="preserve"> </w:t>
      </w:r>
      <w:proofErr w:type="spellStart"/>
      <w:r w:rsidR="00970D39">
        <w:rPr>
          <w:b/>
          <w:sz w:val="22"/>
          <w:szCs w:val="22"/>
        </w:rPr>
        <w:t>hs</w:t>
      </w:r>
      <w:proofErr w:type="spellEnd"/>
      <w:r w:rsidR="00970D39">
        <w:rPr>
          <w:b/>
          <w:sz w:val="22"/>
          <w:szCs w:val="22"/>
        </w:rPr>
        <w:t>. do dia 08/05/2017.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D320D9">
        <w:rPr>
          <w:b/>
          <w:bCs/>
          <w:color w:val="000000"/>
          <w:sz w:val="22"/>
          <w:szCs w:val="22"/>
        </w:rPr>
        <w:t>21</w:t>
      </w:r>
      <w:r w:rsidR="002F3D9B" w:rsidRPr="00E2339B">
        <w:rPr>
          <w:b/>
          <w:bCs/>
          <w:color w:val="000000"/>
          <w:sz w:val="22"/>
          <w:szCs w:val="22"/>
        </w:rPr>
        <w:t>/201</w:t>
      </w:r>
      <w:r w:rsidR="00185A98">
        <w:rPr>
          <w:b/>
          <w:bCs/>
          <w:color w:val="000000"/>
          <w:sz w:val="22"/>
          <w:szCs w:val="22"/>
        </w:rPr>
        <w:t>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D320D9">
        <w:rPr>
          <w:b/>
          <w:bCs/>
          <w:color w:val="000000"/>
          <w:sz w:val="22"/>
          <w:szCs w:val="22"/>
        </w:rPr>
        <w:t>21</w:t>
      </w:r>
      <w:r w:rsidR="002F3D9B" w:rsidRPr="00E2339B">
        <w:rPr>
          <w:b/>
          <w:bCs/>
          <w:color w:val="000000"/>
          <w:sz w:val="22"/>
          <w:szCs w:val="22"/>
        </w:rPr>
        <w:t>/201</w:t>
      </w:r>
      <w:r w:rsidR="00185A98">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D320D9" w:rsidRDefault="00CF524B" w:rsidP="00D320D9">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w:t>
      </w:r>
      <w:r w:rsidR="00D320D9">
        <w:rPr>
          <w:color w:val="000000"/>
          <w:sz w:val="22"/>
          <w:szCs w:val="22"/>
          <w:shd w:val="clear" w:color="auto" w:fill="FFFFFF"/>
        </w:rPr>
        <w:t>e direito público e/ou privado, contendo no mínimo o seguinte:</w:t>
      </w:r>
    </w:p>
    <w:p w:rsidR="00D320D9" w:rsidRDefault="00D320D9" w:rsidP="00D320D9">
      <w:pPr>
        <w:widowControl w:val="0"/>
        <w:autoSpaceDE w:val="0"/>
        <w:autoSpaceDN w:val="0"/>
        <w:adjustRightInd w:val="0"/>
        <w:jc w:val="both"/>
        <w:rPr>
          <w:color w:val="000000"/>
          <w:sz w:val="22"/>
          <w:szCs w:val="22"/>
          <w:shd w:val="clear" w:color="auto" w:fill="FFFFFF"/>
        </w:rPr>
      </w:pPr>
    </w:p>
    <w:tbl>
      <w:tblPr>
        <w:tblStyle w:val="Tabelacomgrade"/>
        <w:tblW w:w="0" w:type="auto"/>
        <w:tblLook w:val="04A0"/>
      </w:tblPr>
      <w:tblGrid>
        <w:gridCol w:w="4599"/>
        <w:gridCol w:w="4600"/>
      </w:tblGrid>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TIPO DE PROJETO</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Pavimentação </w:t>
            </w:r>
            <w:proofErr w:type="spellStart"/>
            <w:r>
              <w:rPr>
                <w:color w:val="000000"/>
                <w:sz w:val="22"/>
                <w:szCs w:val="22"/>
                <w:shd w:val="clear" w:color="auto" w:fill="FFFFFF"/>
              </w:rPr>
              <w:t>asfáltiva</w:t>
            </w:r>
            <w:proofErr w:type="spellEnd"/>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45.000m2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Calçadas</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10.000m2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Iluminação Pública</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70,00m2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Galeria</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3.000m2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Fundações profundas</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25,00m2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proofErr w:type="spellStart"/>
            <w:r>
              <w:rPr>
                <w:color w:val="000000"/>
                <w:sz w:val="22"/>
                <w:szCs w:val="22"/>
                <w:shd w:val="clear" w:color="auto" w:fill="FFFFFF"/>
              </w:rPr>
              <w:lastRenderedPageBreak/>
              <w:t>Fresagem</w:t>
            </w:r>
            <w:proofErr w:type="spellEnd"/>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1.500m2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Projetos loteamento</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100.000m2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Projeto Pavimentação de lajotas</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24.500m2</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proofErr w:type="spellStart"/>
            <w:r>
              <w:rPr>
                <w:color w:val="000000"/>
                <w:sz w:val="22"/>
                <w:szCs w:val="22"/>
                <w:shd w:val="clear" w:color="auto" w:fill="FFFFFF"/>
              </w:rPr>
              <w:t>Proj</w:t>
            </w:r>
            <w:proofErr w:type="spellEnd"/>
            <w:r>
              <w:rPr>
                <w:color w:val="000000"/>
                <w:sz w:val="22"/>
                <w:szCs w:val="22"/>
                <w:shd w:val="clear" w:color="auto" w:fill="FFFFFF"/>
              </w:rPr>
              <w:t xml:space="preserve"> de saneamento básico integrado, esgotamento sanitário, drenagem pluvial, coleta de resíduos sólidos e água tratada</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Apresentar</w:t>
            </w:r>
          </w:p>
        </w:tc>
      </w:tr>
      <w:tr w:rsidR="00D320D9" w:rsidTr="00D320D9">
        <w:tc>
          <w:tcPr>
            <w:tcW w:w="4599"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Projeto elétrico</w:t>
            </w:r>
          </w:p>
        </w:tc>
        <w:tc>
          <w:tcPr>
            <w:tcW w:w="4600" w:type="dxa"/>
          </w:tcPr>
          <w:p w:rsidR="00D320D9" w:rsidRDefault="00D320D9"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250m2</w:t>
            </w:r>
          </w:p>
        </w:tc>
      </w:tr>
      <w:tr w:rsidR="00D320D9" w:rsidTr="00D320D9">
        <w:tc>
          <w:tcPr>
            <w:tcW w:w="4599" w:type="dxa"/>
          </w:tcPr>
          <w:p w:rsidR="00D320D9" w:rsidRDefault="00AF3CE0"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Rede </w:t>
            </w:r>
            <w:proofErr w:type="spellStart"/>
            <w:r>
              <w:rPr>
                <w:color w:val="000000"/>
                <w:sz w:val="22"/>
                <w:szCs w:val="22"/>
                <w:shd w:val="clear" w:color="auto" w:fill="FFFFFF"/>
              </w:rPr>
              <w:t>hidrosanitária</w:t>
            </w:r>
            <w:proofErr w:type="spellEnd"/>
          </w:p>
        </w:tc>
        <w:tc>
          <w:tcPr>
            <w:tcW w:w="4600" w:type="dxa"/>
          </w:tcPr>
          <w:p w:rsidR="00D320D9" w:rsidRDefault="00AF3CE0"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250m2</w:t>
            </w:r>
          </w:p>
        </w:tc>
      </w:tr>
      <w:tr w:rsidR="00AF3CE0" w:rsidTr="00D320D9">
        <w:tc>
          <w:tcPr>
            <w:tcW w:w="4599" w:type="dxa"/>
          </w:tcPr>
          <w:p w:rsidR="00AF3CE0" w:rsidRDefault="00AF3CE0"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Concreto armado</w:t>
            </w:r>
          </w:p>
        </w:tc>
        <w:tc>
          <w:tcPr>
            <w:tcW w:w="4600" w:type="dxa"/>
          </w:tcPr>
          <w:p w:rsidR="00AF3CE0" w:rsidRDefault="00AF3CE0" w:rsidP="00D320D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250m2</w:t>
            </w:r>
          </w:p>
        </w:tc>
      </w:tr>
    </w:tbl>
    <w:p w:rsidR="00D320D9" w:rsidRDefault="00D320D9" w:rsidP="00D320D9">
      <w:pPr>
        <w:widowControl w:val="0"/>
        <w:autoSpaceDE w:val="0"/>
        <w:autoSpaceDN w:val="0"/>
        <w:adjustRightInd w:val="0"/>
        <w:jc w:val="both"/>
        <w:rPr>
          <w:color w:val="000000"/>
          <w:sz w:val="22"/>
          <w:szCs w:val="22"/>
          <w:shd w:val="clear" w:color="auto" w:fill="FFFFFF"/>
        </w:rPr>
      </w:pPr>
    </w:p>
    <w:p w:rsidR="00AF3CE0" w:rsidRDefault="00AF3CE0" w:rsidP="00AF3CE0">
      <w:pPr>
        <w:ind w:left="360" w:right="-66"/>
        <w:jc w:val="both"/>
        <w:rPr>
          <w:b/>
          <w:sz w:val="22"/>
          <w:szCs w:val="22"/>
        </w:rPr>
      </w:pPr>
      <w:r>
        <w:rPr>
          <w:color w:val="000000"/>
          <w:sz w:val="22"/>
          <w:szCs w:val="22"/>
          <w:shd w:val="clear" w:color="auto" w:fill="FFFFFF"/>
        </w:rPr>
        <w:tab/>
        <w:t xml:space="preserve">b) </w:t>
      </w:r>
      <w:r>
        <w:rPr>
          <w:b/>
          <w:sz w:val="22"/>
          <w:szCs w:val="22"/>
        </w:rPr>
        <w:t>Todos os projetos</w:t>
      </w:r>
      <w:proofErr w:type="gramStart"/>
      <w:r>
        <w:rPr>
          <w:b/>
          <w:sz w:val="22"/>
          <w:szCs w:val="22"/>
        </w:rPr>
        <w:t>, devem</w:t>
      </w:r>
      <w:proofErr w:type="gramEnd"/>
      <w:r>
        <w:rPr>
          <w:b/>
          <w:sz w:val="22"/>
          <w:szCs w:val="22"/>
        </w:rPr>
        <w:t xml:space="preserve"> atender as normas padrão solicitados pelo destino final do projeto, ou seja, em formato exigido até sua aprovação, incluindo readequações, reprogramações, </w:t>
      </w:r>
      <w:proofErr w:type="spellStart"/>
      <w:r>
        <w:rPr>
          <w:b/>
          <w:sz w:val="22"/>
          <w:szCs w:val="22"/>
        </w:rPr>
        <w:t>builts</w:t>
      </w:r>
      <w:proofErr w:type="spellEnd"/>
      <w:r>
        <w:rPr>
          <w:b/>
          <w:sz w:val="22"/>
          <w:szCs w:val="22"/>
        </w:rPr>
        <w:t xml:space="preserve"> e outros. </w:t>
      </w:r>
    </w:p>
    <w:p w:rsidR="00AF3CE0" w:rsidRDefault="00AF3CE0" w:rsidP="00AF3CE0">
      <w:pPr>
        <w:ind w:left="360" w:right="-66"/>
        <w:jc w:val="both"/>
        <w:rPr>
          <w:b/>
          <w:sz w:val="22"/>
          <w:szCs w:val="22"/>
        </w:rPr>
      </w:pPr>
    </w:p>
    <w:p w:rsidR="00AF3CE0" w:rsidRDefault="00AF3CE0" w:rsidP="00AF3CE0">
      <w:pPr>
        <w:ind w:left="360" w:right="-66"/>
        <w:jc w:val="both"/>
        <w:rPr>
          <w:b/>
          <w:sz w:val="22"/>
          <w:szCs w:val="22"/>
        </w:rPr>
      </w:pPr>
      <w:r>
        <w:rPr>
          <w:b/>
          <w:sz w:val="22"/>
          <w:szCs w:val="22"/>
        </w:rPr>
        <w:t xml:space="preserve">Os destinos finais, </w:t>
      </w:r>
      <w:proofErr w:type="gramStart"/>
      <w:r>
        <w:rPr>
          <w:b/>
          <w:sz w:val="22"/>
          <w:szCs w:val="22"/>
        </w:rPr>
        <w:t>supra mencionados</w:t>
      </w:r>
      <w:proofErr w:type="gramEnd"/>
      <w:r>
        <w:rPr>
          <w:b/>
          <w:sz w:val="22"/>
          <w:szCs w:val="22"/>
        </w:rPr>
        <w:t xml:space="preserve">, podem ser: Caixa </w:t>
      </w:r>
      <w:proofErr w:type="spellStart"/>
      <w:r>
        <w:rPr>
          <w:b/>
          <w:sz w:val="22"/>
          <w:szCs w:val="22"/>
        </w:rPr>
        <w:t>Economica</w:t>
      </w:r>
      <w:proofErr w:type="spellEnd"/>
      <w:r>
        <w:rPr>
          <w:b/>
          <w:sz w:val="22"/>
          <w:szCs w:val="22"/>
        </w:rPr>
        <w:t xml:space="preserve"> Federal, Governo Federal, Governo Estadual, Governo Municipal, Outros de necessidade do Município.</w:t>
      </w:r>
    </w:p>
    <w:p w:rsidR="00AF3CE0" w:rsidRDefault="00AF3CE0" w:rsidP="00AF3CE0">
      <w:pPr>
        <w:ind w:left="360" w:right="-66"/>
        <w:jc w:val="both"/>
        <w:rPr>
          <w:b/>
          <w:sz w:val="22"/>
          <w:szCs w:val="22"/>
        </w:rPr>
      </w:pPr>
    </w:p>
    <w:p w:rsidR="00AF3CE0" w:rsidRPr="00FE526F" w:rsidRDefault="00AF3CE0" w:rsidP="00AF3CE0">
      <w:pPr>
        <w:ind w:left="360" w:right="-66"/>
        <w:jc w:val="both"/>
        <w:rPr>
          <w:b/>
          <w:sz w:val="22"/>
          <w:szCs w:val="22"/>
        </w:rPr>
      </w:pPr>
      <w:r>
        <w:rPr>
          <w:b/>
          <w:sz w:val="22"/>
          <w:szCs w:val="22"/>
        </w:rPr>
        <w:t>Os arquivos</w:t>
      </w:r>
      <w:proofErr w:type="gramStart"/>
      <w:r>
        <w:rPr>
          <w:b/>
          <w:sz w:val="22"/>
          <w:szCs w:val="22"/>
        </w:rPr>
        <w:t>, devem</w:t>
      </w:r>
      <w:proofErr w:type="gramEnd"/>
      <w:r>
        <w:rPr>
          <w:b/>
          <w:sz w:val="22"/>
          <w:szCs w:val="22"/>
        </w:rPr>
        <w:t xml:space="preserve"> ser entregues no Município, em CD ou por e-mail, com todo o material necessário, inclusive os arquivos </w:t>
      </w:r>
      <w:proofErr w:type="spellStart"/>
      <w:r>
        <w:rPr>
          <w:b/>
          <w:sz w:val="22"/>
          <w:szCs w:val="22"/>
        </w:rPr>
        <w:t>dwg</w:t>
      </w:r>
      <w:proofErr w:type="spellEnd"/>
      <w:r>
        <w:rPr>
          <w:b/>
          <w:sz w:val="22"/>
          <w:szCs w:val="22"/>
        </w:rPr>
        <w:t>.</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w:t>
      </w:r>
      <w:r w:rsidRPr="00E2339B">
        <w:rPr>
          <w:color w:val="000000"/>
          <w:sz w:val="22"/>
          <w:szCs w:val="22"/>
        </w:rPr>
        <w:lastRenderedPageBreak/>
        <w:t>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AF3CE0">
        <w:rPr>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14.3 – Caberá, também, recurso administrativo nas hipóteses do art. 109 da Lei 8.666/93, </w:t>
      </w:r>
      <w:r w:rsidRPr="00E2339B">
        <w:rPr>
          <w:color w:val="000000"/>
          <w:sz w:val="22"/>
          <w:szCs w:val="22"/>
        </w:rPr>
        <w:lastRenderedPageBreak/>
        <w:t>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A4684">
        <w:rPr>
          <w:color w:val="000000"/>
          <w:sz w:val="22"/>
          <w:szCs w:val="22"/>
        </w:rPr>
        <w:t>2</w:t>
      </w:r>
      <w:r w:rsidR="00AF3CE0">
        <w:rPr>
          <w:color w:val="000000"/>
          <w:sz w:val="22"/>
          <w:szCs w:val="22"/>
        </w:rPr>
        <w:t>2</w:t>
      </w:r>
      <w:r w:rsidR="00DC7547">
        <w:rPr>
          <w:color w:val="000000"/>
          <w:sz w:val="22"/>
          <w:szCs w:val="22"/>
        </w:rPr>
        <w:t xml:space="preserve"> de </w:t>
      </w:r>
      <w:r w:rsidR="00AF3CE0">
        <w:rPr>
          <w:color w:val="000000"/>
          <w:sz w:val="22"/>
          <w:szCs w:val="22"/>
        </w:rPr>
        <w:t>março</w:t>
      </w:r>
      <w:r w:rsidR="002F3D9B" w:rsidRPr="00E2339B">
        <w:rPr>
          <w:color w:val="000000"/>
          <w:sz w:val="22"/>
          <w:szCs w:val="22"/>
        </w:rPr>
        <w:t xml:space="preserve"> de 201</w:t>
      </w:r>
      <w:r w:rsidR="00142747">
        <w:rPr>
          <w:color w:val="000000"/>
          <w:sz w:val="22"/>
          <w:szCs w:val="22"/>
        </w:rPr>
        <w:t>7</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D9" w:rsidRDefault="00D320D9">
      <w:r>
        <w:separator/>
      </w:r>
    </w:p>
  </w:endnote>
  <w:endnote w:type="continuationSeparator" w:id="0">
    <w:p w:rsidR="00D320D9" w:rsidRDefault="00D32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D9" w:rsidRDefault="00D320D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D9" w:rsidRDefault="00D320D9">
      <w:r>
        <w:separator/>
      </w:r>
    </w:p>
  </w:footnote>
  <w:footnote w:type="continuationSeparator" w:id="0">
    <w:p w:rsidR="00D320D9" w:rsidRDefault="00D32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D9" w:rsidRDefault="00D320D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F7B24"/>
    <w:rsid w:val="005256E9"/>
    <w:rsid w:val="00546604"/>
    <w:rsid w:val="005A2085"/>
    <w:rsid w:val="005B391B"/>
    <w:rsid w:val="005B552D"/>
    <w:rsid w:val="005C0063"/>
    <w:rsid w:val="005C55B7"/>
    <w:rsid w:val="005D081D"/>
    <w:rsid w:val="006A460D"/>
    <w:rsid w:val="006B4270"/>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970D39"/>
    <w:rsid w:val="00A13E28"/>
    <w:rsid w:val="00A35857"/>
    <w:rsid w:val="00A419B8"/>
    <w:rsid w:val="00AA019A"/>
    <w:rsid w:val="00AA0610"/>
    <w:rsid w:val="00AA4684"/>
    <w:rsid w:val="00AC0EA6"/>
    <w:rsid w:val="00AD77CC"/>
    <w:rsid w:val="00AF3CE0"/>
    <w:rsid w:val="00B04AF3"/>
    <w:rsid w:val="00B26C9F"/>
    <w:rsid w:val="00B31F3A"/>
    <w:rsid w:val="00B40B60"/>
    <w:rsid w:val="00B46D2C"/>
    <w:rsid w:val="00B47937"/>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0D9"/>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 w:type="table" w:styleId="Tabelacomgrade">
    <w:name w:val="Table Grid"/>
    <w:basedOn w:val="Tabelanormal"/>
    <w:rsid w:val="00D320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4701</Words>
  <Characters>27142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31780</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cp:lastPrinted>2013-06-17T11:44:00Z</cp:lastPrinted>
  <dcterms:created xsi:type="dcterms:W3CDTF">2017-03-13T12:14:00Z</dcterms:created>
  <dcterms:modified xsi:type="dcterms:W3CDTF">2017-04-17T18:34:00Z</dcterms:modified>
</cp:coreProperties>
</file>