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A9" w:rsidRPr="00B83B27" w:rsidRDefault="008775A9" w:rsidP="00B83B27">
      <w:pPr>
        <w:spacing w:after="0" w:line="240" w:lineRule="auto"/>
        <w:jc w:val="both"/>
        <w:rPr>
          <w:rFonts w:ascii="Times New Roman" w:hAnsi="Times New Roman" w:cs="Times New Roman"/>
          <w:b/>
          <w:sz w:val="24"/>
          <w:szCs w:val="24"/>
          <w:u w:val="single"/>
        </w:rPr>
      </w:pPr>
    </w:p>
    <w:p w:rsidR="002501A0" w:rsidRPr="00B83B27" w:rsidRDefault="00B01420" w:rsidP="00E4013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JULGAMENTO RECURSO ADMINISTRATIVO</w:t>
      </w:r>
    </w:p>
    <w:p w:rsidR="002501A0" w:rsidRPr="00B83B27" w:rsidRDefault="002501A0" w:rsidP="00B83B27">
      <w:pPr>
        <w:spacing w:after="0" w:line="240" w:lineRule="auto"/>
        <w:ind w:firstLine="1134"/>
        <w:jc w:val="both"/>
        <w:rPr>
          <w:rFonts w:ascii="Times New Roman" w:hAnsi="Times New Roman" w:cs="Times New Roman"/>
          <w:sz w:val="24"/>
          <w:szCs w:val="24"/>
        </w:rPr>
      </w:pPr>
    </w:p>
    <w:p w:rsidR="00B858E4" w:rsidRPr="00B83B27" w:rsidRDefault="00B858E4" w:rsidP="00AD5BF0">
      <w:pPr>
        <w:spacing w:after="0" w:line="240" w:lineRule="auto"/>
        <w:jc w:val="both"/>
        <w:rPr>
          <w:rFonts w:ascii="Times New Roman" w:hAnsi="Times New Roman" w:cs="Times New Roman"/>
          <w:b/>
          <w:sz w:val="24"/>
          <w:szCs w:val="24"/>
        </w:rPr>
      </w:pPr>
      <w:r w:rsidRPr="00B83B27">
        <w:rPr>
          <w:rFonts w:ascii="Times New Roman" w:hAnsi="Times New Roman" w:cs="Times New Roman"/>
          <w:b/>
          <w:sz w:val="24"/>
          <w:szCs w:val="24"/>
        </w:rPr>
        <w:t xml:space="preserve">Processo Administrativo nº </w:t>
      </w:r>
      <w:r w:rsidR="004D2F05">
        <w:rPr>
          <w:rFonts w:ascii="Times New Roman" w:hAnsi="Times New Roman" w:cs="Times New Roman"/>
          <w:b/>
          <w:sz w:val="24"/>
          <w:szCs w:val="24"/>
        </w:rPr>
        <w:t>041</w:t>
      </w:r>
      <w:r w:rsidRPr="00B83B27">
        <w:rPr>
          <w:rFonts w:ascii="Times New Roman" w:hAnsi="Times New Roman" w:cs="Times New Roman"/>
          <w:b/>
          <w:sz w:val="24"/>
          <w:szCs w:val="24"/>
        </w:rPr>
        <w:t>/2021</w:t>
      </w:r>
    </w:p>
    <w:p w:rsidR="00B858E4" w:rsidRPr="00B83B27" w:rsidRDefault="00B01420" w:rsidP="00AD5B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Pregão Eletrônico</w:t>
      </w:r>
      <w:r w:rsidR="00B858E4" w:rsidRPr="00B83B27">
        <w:rPr>
          <w:rFonts w:ascii="Times New Roman" w:hAnsi="Times New Roman" w:cs="Times New Roman"/>
          <w:b/>
          <w:sz w:val="24"/>
          <w:szCs w:val="24"/>
        </w:rPr>
        <w:t xml:space="preserve"> nº </w:t>
      </w:r>
      <w:r w:rsidR="000774CC">
        <w:rPr>
          <w:rFonts w:ascii="Times New Roman" w:hAnsi="Times New Roman" w:cs="Times New Roman"/>
          <w:b/>
          <w:sz w:val="24"/>
          <w:szCs w:val="24"/>
        </w:rPr>
        <w:t>016</w:t>
      </w:r>
      <w:r w:rsidR="00B858E4" w:rsidRPr="00B83B27">
        <w:rPr>
          <w:rFonts w:ascii="Times New Roman" w:hAnsi="Times New Roman" w:cs="Times New Roman"/>
          <w:b/>
          <w:sz w:val="24"/>
          <w:szCs w:val="24"/>
        </w:rPr>
        <w:t>/2021</w:t>
      </w:r>
    </w:p>
    <w:p w:rsidR="00B01420" w:rsidRPr="00B01420" w:rsidRDefault="00B01420" w:rsidP="00AD5BF0">
      <w:pPr>
        <w:spacing w:after="0" w:line="240" w:lineRule="auto"/>
        <w:jc w:val="both"/>
        <w:rPr>
          <w:rFonts w:ascii="Times New Roman" w:hAnsi="Times New Roman" w:cs="Times New Roman"/>
          <w:b/>
          <w:sz w:val="24"/>
          <w:szCs w:val="24"/>
        </w:rPr>
      </w:pPr>
      <w:r w:rsidRPr="00B01420">
        <w:rPr>
          <w:rFonts w:ascii="Times New Roman" w:hAnsi="Times New Roman" w:cs="Times New Roman"/>
          <w:b/>
          <w:sz w:val="24"/>
          <w:szCs w:val="24"/>
        </w:rPr>
        <w:t xml:space="preserve">Objeto: </w:t>
      </w:r>
      <w:r w:rsidRPr="00E77F83">
        <w:rPr>
          <w:rFonts w:ascii="Times New Roman" w:hAnsi="Times New Roman" w:cs="Times New Roman"/>
          <w:bCs/>
          <w:sz w:val="24"/>
          <w:szCs w:val="24"/>
        </w:rPr>
        <w:t>Aquisição de pneus.</w:t>
      </w:r>
    </w:p>
    <w:p w:rsidR="00B01420" w:rsidRPr="00E77F83" w:rsidRDefault="00B01420" w:rsidP="00AD5BF0">
      <w:pPr>
        <w:spacing w:after="0" w:line="240" w:lineRule="auto"/>
        <w:jc w:val="both"/>
        <w:rPr>
          <w:rFonts w:ascii="Times New Roman" w:hAnsi="Times New Roman" w:cs="Times New Roman"/>
          <w:bCs/>
          <w:sz w:val="24"/>
          <w:szCs w:val="24"/>
        </w:rPr>
      </w:pPr>
      <w:r w:rsidRPr="00B01420">
        <w:rPr>
          <w:rFonts w:ascii="Times New Roman" w:hAnsi="Times New Roman" w:cs="Times New Roman"/>
          <w:b/>
          <w:sz w:val="24"/>
          <w:szCs w:val="24"/>
        </w:rPr>
        <w:t>Recorrente</w:t>
      </w:r>
      <w:r w:rsidR="008B483A">
        <w:rPr>
          <w:rFonts w:ascii="Times New Roman" w:hAnsi="Times New Roman" w:cs="Times New Roman"/>
          <w:b/>
          <w:sz w:val="24"/>
          <w:szCs w:val="24"/>
        </w:rPr>
        <w:t>s</w:t>
      </w:r>
      <w:r w:rsidRPr="00B01420">
        <w:rPr>
          <w:rFonts w:ascii="Times New Roman" w:hAnsi="Times New Roman" w:cs="Times New Roman"/>
          <w:b/>
          <w:sz w:val="24"/>
          <w:szCs w:val="24"/>
        </w:rPr>
        <w:t>:</w:t>
      </w:r>
      <w:r>
        <w:rPr>
          <w:rFonts w:ascii="Times New Roman" w:hAnsi="Times New Roman" w:cs="Times New Roman"/>
          <w:b/>
          <w:sz w:val="24"/>
          <w:szCs w:val="24"/>
        </w:rPr>
        <w:t xml:space="preserve"> </w:t>
      </w:r>
      <w:r w:rsidR="00475C38" w:rsidRPr="00475C38">
        <w:rPr>
          <w:rFonts w:ascii="Times New Roman" w:hAnsi="Times New Roman" w:cs="Times New Roman"/>
          <w:sz w:val="24"/>
          <w:szCs w:val="24"/>
        </w:rPr>
        <w:t>COMÉRCIO DE</w:t>
      </w:r>
      <w:r w:rsidR="00475C38">
        <w:rPr>
          <w:rFonts w:ascii="Times New Roman" w:hAnsi="Times New Roman" w:cs="Times New Roman"/>
          <w:b/>
          <w:sz w:val="24"/>
          <w:szCs w:val="24"/>
        </w:rPr>
        <w:t xml:space="preserve"> </w:t>
      </w:r>
      <w:r w:rsidRPr="00E77F83">
        <w:rPr>
          <w:rFonts w:ascii="Times New Roman" w:hAnsi="Times New Roman" w:cs="Times New Roman"/>
          <w:bCs/>
          <w:sz w:val="24"/>
          <w:szCs w:val="24"/>
        </w:rPr>
        <w:t>PNEUS OENNING LTDA</w:t>
      </w:r>
      <w:r w:rsidR="008B483A">
        <w:rPr>
          <w:rFonts w:ascii="Times New Roman" w:hAnsi="Times New Roman" w:cs="Times New Roman"/>
          <w:bCs/>
          <w:sz w:val="24"/>
          <w:szCs w:val="24"/>
        </w:rPr>
        <w:t xml:space="preserve"> e </w:t>
      </w:r>
      <w:r w:rsidR="00475C38">
        <w:rPr>
          <w:rFonts w:ascii="Times New Roman" w:hAnsi="Times New Roman" w:cs="Times New Roman"/>
          <w:bCs/>
          <w:sz w:val="24"/>
          <w:szCs w:val="24"/>
        </w:rPr>
        <w:t>PNEULOG COMÉRCIO DE PNEUMÁTICOS EIRELI - ME</w:t>
      </w:r>
    </w:p>
    <w:p w:rsidR="00B01420" w:rsidRPr="00E77F83" w:rsidRDefault="00B01420" w:rsidP="00AD5BF0">
      <w:pPr>
        <w:spacing w:after="0" w:line="240" w:lineRule="auto"/>
        <w:jc w:val="both"/>
        <w:rPr>
          <w:rFonts w:ascii="Times New Roman" w:hAnsi="Times New Roman" w:cs="Times New Roman"/>
          <w:bCs/>
          <w:sz w:val="24"/>
          <w:szCs w:val="24"/>
        </w:rPr>
      </w:pPr>
      <w:r w:rsidRPr="00B01420">
        <w:rPr>
          <w:rFonts w:ascii="Times New Roman" w:hAnsi="Times New Roman" w:cs="Times New Roman"/>
          <w:b/>
          <w:sz w:val="24"/>
          <w:szCs w:val="24"/>
        </w:rPr>
        <w:t xml:space="preserve">Recorrido: </w:t>
      </w:r>
      <w:proofErr w:type="spellStart"/>
      <w:r w:rsidR="00E77F83" w:rsidRPr="00E77F83">
        <w:rPr>
          <w:rFonts w:ascii="Times New Roman" w:hAnsi="Times New Roman" w:cs="Times New Roman"/>
          <w:bCs/>
          <w:sz w:val="24"/>
          <w:szCs w:val="24"/>
        </w:rPr>
        <w:t>Pregoeira</w:t>
      </w:r>
      <w:proofErr w:type="spellEnd"/>
      <w:r w:rsidR="00E77F83" w:rsidRPr="00E77F83">
        <w:rPr>
          <w:rFonts w:ascii="Times New Roman" w:hAnsi="Times New Roman" w:cs="Times New Roman"/>
          <w:bCs/>
          <w:sz w:val="24"/>
          <w:szCs w:val="24"/>
        </w:rPr>
        <w:t xml:space="preserve"> da Prefeitura Municipal de Otacílio Costa</w:t>
      </w:r>
      <w:r w:rsidRPr="00E77F83">
        <w:rPr>
          <w:rFonts w:ascii="Times New Roman" w:hAnsi="Times New Roman" w:cs="Times New Roman"/>
          <w:bCs/>
          <w:sz w:val="24"/>
          <w:szCs w:val="24"/>
        </w:rPr>
        <w:t>.</w:t>
      </w:r>
    </w:p>
    <w:p w:rsidR="00EB32C1" w:rsidRPr="00B83B27" w:rsidRDefault="00EB32C1" w:rsidP="00B83B27">
      <w:pPr>
        <w:spacing w:after="0" w:line="240" w:lineRule="auto"/>
        <w:jc w:val="both"/>
        <w:rPr>
          <w:rFonts w:ascii="Times New Roman" w:hAnsi="Times New Roman" w:cs="Times New Roman"/>
          <w:sz w:val="24"/>
          <w:szCs w:val="24"/>
        </w:rPr>
      </w:pPr>
    </w:p>
    <w:p w:rsidR="00B01420" w:rsidRPr="00116655" w:rsidRDefault="00B01420" w:rsidP="00B01420">
      <w:pPr>
        <w:spacing w:after="0" w:line="240" w:lineRule="auto"/>
        <w:ind w:left="360" w:firstLine="1134"/>
        <w:jc w:val="both"/>
        <w:rPr>
          <w:rFonts w:ascii="Times New Roman" w:hAnsi="Times New Roman" w:cs="Times New Roman"/>
          <w:b/>
          <w:bCs/>
          <w:sz w:val="24"/>
          <w:szCs w:val="24"/>
        </w:rPr>
      </w:pPr>
      <w:r w:rsidRPr="00116655">
        <w:rPr>
          <w:rFonts w:ascii="Times New Roman" w:hAnsi="Times New Roman" w:cs="Times New Roman"/>
          <w:b/>
          <w:bCs/>
          <w:sz w:val="24"/>
          <w:szCs w:val="24"/>
        </w:rPr>
        <w:t>1</w:t>
      </w:r>
      <w:r w:rsidR="006D4911">
        <w:rPr>
          <w:rFonts w:ascii="Times New Roman" w:hAnsi="Times New Roman" w:cs="Times New Roman"/>
          <w:b/>
          <w:bCs/>
          <w:sz w:val="24"/>
          <w:szCs w:val="24"/>
        </w:rPr>
        <w:t>.</w:t>
      </w:r>
      <w:r w:rsidRPr="00116655">
        <w:rPr>
          <w:rFonts w:ascii="Times New Roman" w:hAnsi="Times New Roman" w:cs="Times New Roman"/>
          <w:b/>
          <w:bCs/>
          <w:sz w:val="24"/>
          <w:szCs w:val="24"/>
        </w:rPr>
        <w:t xml:space="preserve"> </w:t>
      </w:r>
      <w:r w:rsidR="0091094A">
        <w:rPr>
          <w:rFonts w:ascii="Times New Roman" w:hAnsi="Times New Roman" w:cs="Times New Roman"/>
          <w:b/>
          <w:bCs/>
          <w:sz w:val="24"/>
          <w:szCs w:val="24"/>
        </w:rPr>
        <w:t>Preliminares.</w:t>
      </w:r>
    </w:p>
    <w:p w:rsidR="00B01420" w:rsidRPr="00B01420" w:rsidRDefault="00B01420" w:rsidP="00B01420">
      <w:pPr>
        <w:spacing w:after="0" w:line="240" w:lineRule="auto"/>
        <w:ind w:left="360" w:firstLine="1134"/>
        <w:jc w:val="both"/>
        <w:rPr>
          <w:rFonts w:ascii="Times New Roman" w:hAnsi="Times New Roman" w:cs="Times New Roman"/>
          <w:sz w:val="24"/>
          <w:szCs w:val="24"/>
        </w:rPr>
      </w:pPr>
    </w:p>
    <w:p w:rsidR="00C83255" w:rsidRDefault="00B01420" w:rsidP="00317802">
      <w:pPr>
        <w:spacing w:after="0" w:line="240" w:lineRule="auto"/>
        <w:ind w:firstLine="1276"/>
        <w:jc w:val="both"/>
        <w:rPr>
          <w:rFonts w:ascii="Times New Roman" w:hAnsi="Times New Roman" w:cs="Times New Roman"/>
          <w:sz w:val="24"/>
          <w:szCs w:val="24"/>
        </w:rPr>
      </w:pPr>
      <w:r w:rsidRPr="00B01420">
        <w:rPr>
          <w:rFonts w:ascii="Times New Roman" w:hAnsi="Times New Roman" w:cs="Times New Roman"/>
          <w:sz w:val="24"/>
          <w:szCs w:val="24"/>
        </w:rPr>
        <w:t>Trata-se</w:t>
      </w:r>
      <w:r w:rsidR="00475C38">
        <w:rPr>
          <w:rFonts w:ascii="Times New Roman" w:hAnsi="Times New Roman" w:cs="Times New Roman"/>
          <w:sz w:val="24"/>
          <w:szCs w:val="24"/>
        </w:rPr>
        <w:t xml:space="preserve"> de análise de r</w:t>
      </w:r>
      <w:r w:rsidRPr="00B01420">
        <w:rPr>
          <w:rFonts w:ascii="Times New Roman" w:hAnsi="Times New Roman" w:cs="Times New Roman"/>
          <w:sz w:val="24"/>
          <w:szCs w:val="24"/>
        </w:rPr>
        <w:t>ecurso interposto TEMPESTIVAMENTE</w:t>
      </w:r>
      <w:r w:rsidR="00475C38">
        <w:rPr>
          <w:rFonts w:ascii="Times New Roman" w:hAnsi="Times New Roman" w:cs="Times New Roman"/>
          <w:sz w:val="24"/>
          <w:szCs w:val="24"/>
        </w:rPr>
        <w:t xml:space="preserve"> pela empresa COMÉRCIO </w:t>
      </w:r>
      <w:r w:rsidR="00475C38" w:rsidRPr="00E77F83">
        <w:rPr>
          <w:rFonts w:ascii="Times New Roman" w:hAnsi="Times New Roman" w:cs="Times New Roman"/>
          <w:bCs/>
          <w:sz w:val="24"/>
          <w:szCs w:val="24"/>
        </w:rPr>
        <w:t>PNEUS OENNING LTDA</w:t>
      </w:r>
      <w:r w:rsidR="00475C38">
        <w:rPr>
          <w:rFonts w:ascii="Times New Roman" w:hAnsi="Times New Roman" w:cs="Times New Roman"/>
          <w:bCs/>
          <w:sz w:val="24"/>
          <w:szCs w:val="24"/>
        </w:rPr>
        <w:t xml:space="preserve"> co</w:t>
      </w:r>
      <w:r w:rsidR="00475C38" w:rsidRPr="00B01420">
        <w:rPr>
          <w:rFonts w:ascii="Times New Roman" w:hAnsi="Times New Roman" w:cs="Times New Roman"/>
          <w:sz w:val="24"/>
          <w:szCs w:val="24"/>
        </w:rPr>
        <w:t>ntra a decisão dest</w:t>
      </w:r>
      <w:r w:rsidR="00475C38">
        <w:rPr>
          <w:rFonts w:ascii="Times New Roman" w:hAnsi="Times New Roman" w:cs="Times New Roman"/>
          <w:sz w:val="24"/>
          <w:szCs w:val="24"/>
        </w:rPr>
        <w:t>a</w:t>
      </w:r>
      <w:r w:rsidR="00475C38" w:rsidRPr="00B01420">
        <w:rPr>
          <w:rFonts w:ascii="Times New Roman" w:hAnsi="Times New Roman" w:cs="Times New Roman"/>
          <w:sz w:val="24"/>
          <w:szCs w:val="24"/>
        </w:rPr>
        <w:t xml:space="preserve"> </w:t>
      </w:r>
      <w:proofErr w:type="spellStart"/>
      <w:r w:rsidR="00475C38" w:rsidRPr="00B01420">
        <w:rPr>
          <w:rFonts w:ascii="Times New Roman" w:hAnsi="Times New Roman" w:cs="Times New Roman"/>
          <w:sz w:val="24"/>
          <w:szCs w:val="24"/>
        </w:rPr>
        <w:t>Pregoeir</w:t>
      </w:r>
      <w:r w:rsidR="00475C38">
        <w:rPr>
          <w:rFonts w:ascii="Times New Roman" w:hAnsi="Times New Roman" w:cs="Times New Roman"/>
          <w:sz w:val="24"/>
          <w:szCs w:val="24"/>
        </w:rPr>
        <w:t>a</w:t>
      </w:r>
      <w:proofErr w:type="spellEnd"/>
      <w:r w:rsidR="00475C38">
        <w:rPr>
          <w:rFonts w:ascii="Times New Roman" w:hAnsi="Times New Roman" w:cs="Times New Roman"/>
          <w:sz w:val="24"/>
          <w:szCs w:val="24"/>
        </w:rPr>
        <w:t xml:space="preserve"> quanto a</w:t>
      </w:r>
      <w:r w:rsidR="00475C38" w:rsidRPr="00B01420">
        <w:rPr>
          <w:rFonts w:ascii="Times New Roman" w:hAnsi="Times New Roman" w:cs="Times New Roman"/>
          <w:sz w:val="24"/>
          <w:szCs w:val="24"/>
        </w:rPr>
        <w:t xml:space="preserve"> Habilitação da empresa </w:t>
      </w:r>
      <w:r w:rsidR="00475C38" w:rsidRPr="009C3D5F">
        <w:rPr>
          <w:rFonts w:ascii="Times New Roman" w:hAnsi="Times New Roman" w:cs="Times New Roman"/>
          <w:sz w:val="24"/>
          <w:szCs w:val="24"/>
        </w:rPr>
        <w:t>RODA BRASIL PNEUS LTDA</w:t>
      </w:r>
      <w:r w:rsidR="00475C38">
        <w:rPr>
          <w:rFonts w:ascii="Times New Roman" w:hAnsi="Times New Roman" w:cs="Times New Roman"/>
          <w:sz w:val="24"/>
          <w:szCs w:val="24"/>
        </w:rPr>
        <w:t xml:space="preserve"> e recurso interposto pela empresa </w:t>
      </w:r>
      <w:r w:rsidR="00475C38">
        <w:rPr>
          <w:rFonts w:ascii="Times New Roman" w:hAnsi="Times New Roman" w:cs="Times New Roman"/>
          <w:bCs/>
          <w:sz w:val="24"/>
          <w:szCs w:val="24"/>
        </w:rPr>
        <w:t xml:space="preserve">PNEULOG COMÉRCIO DE PNEUMÁTICOS EIRELI – ME, contra a decisão da </w:t>
      </w:r>
      <w:proofErr w:type="spellStart"/>
      <w:r w:rsidR="00475C38">
        <w:rPr>
          <w:rFonts w:ascii="Times New Roman" w:hAnsi="Times New Roman" w:cs="Times New Roman"/>
          <w:bCs/>
          <w:sz w:val="24"/>
          <w:szCs w:val="24"/>
        </w:rPr>
        <w:t>Pregoeira</w:t>
      </w:r>
      <w:proofErr w:type="spellEnd"/>
      <w:r w:rsidR="00475C38">
        <w:rPr>
          <w:rFonts w:ascii="Times New Roman" w:hAnsi="Times New Roman" w:cs="Times New Roman"/>
          <w:bCs/>
          <w:sz w:val="24"/>
          <w:szCs w:val="24"/>
        </w:rPr>
        <w:t xml:space="preserve"> que classificou a proposta apresentada pela empresa COMÉRCIO DE PNEUS OENNING LTDA quanto ao Lote 03.</w:t>
      </w:r>
    </w:p>
    <w:p w:rsidR="00C83255" w:rsidRDefault="00C83255" w:rsidP="009C3D5F">
      <w:pPr>
        <w:spacing w:after="0" w:line="240" w:lineRule="auto"/>
        <w:ind w:left="360" w:firstLine="1134"/>
        <w:jc w:val="both"/>
        <w:rPr>
          <w:rFonts w:ascii="Times New Roman" w:hAnsi="Times New Roman" w:cs="Times New Roman"/>
          <w:sz w:val="24"/>
          <w:szCs w:val="24"/>
        </w:rPr>
      </w:pPr>
    </w:p>
    <w:p w:rsidR="00B01420" w:rsidRDefault="00B01420" w:rsidP="00475C38">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A</w:t>
      </w:r>
      <w:r w:rsidR="00475C38">
        <w:rPr>
          <w:rFonts w:ascii="Times New Roman" w:hAnsi="Times New Roman" w:cs="Times New Roman"/>
          <w:sz w:val="24"/>
          <w:szCs w:val="24"/>
        </w:rPr>
        <w:t>s</w:t>
      </w:r>
      <w:r w:rsidRPr="00B01420">
        <w:rPr>
          <w:rFonts w:ascii="Times New Roman" w:hAnsi="Times New Roman" w:cs="Times New Roman"/>
          <w:sz w:val="24"/>
          <w:szCs w:val="24"/>
        </w:rPr>
        <w:t xml:space="preserve"> empresa</w:t>
      </w:r>
      <w:r w:rsidR="00475C38">
        <w:rPr>
          <w:rFonts w:ascii="Times New Roman" w:hAnsi="Times New Roman" w:cs="Times New Roman"/>
          <w:sz w:val="24"/>
          <w:szCs w:val="24"/>
        </w:rPr>
        <w:t>s recorrentes apresentaram</w:t>
      </w:r>
      <w:r w:rsidRPr="00B01420">
        <w:rPr>
          <w:rFonts w:ascii="Times New Roman" w:hAnsi="Times New Roman" w:cs="Times New Roman"/>
          <w:sz w:val="24"/>
          <w:szCs w:val="24"/>
        </w:rPr>
        <w:t xml:space="preserve"> a</w:t>
      </w:r>
      <w:r w:rsidR="00475C38">
        <w:rPr>
          <w:rFonts w:ascii="Times New Roman" w:hAnsi="Times New Roman" w:cs="Times New Roman"/>
          <w:sz w:val="24"/>
          <w:szCs w:val="24"/>
        </w:rPr>
        <w:t>s</w:t>
      </w:r>
      <w:r w:rsidRPr="00B01420">
        <w:rPr>
          <w:rFonts w:ascii="Times New Roman" w:hAnsi="Times New Roman" w:cs="Times New Roman"/>
          <w:sz w:val="24"/>
          <w:szCs w:val="24"/>
        </w:rPr>
        <w:t xml:space="preserve"> seguinte</w:t>
      </w:r>
      <w:r w:rsidR="00475C38">
        <w:rPr>
          <w:rFonts w:ascii="Times New Roman" w:hAnsi="Times New Roman" w:cs="Times New Roman"/>
          <w:sz w:val="24"/>
          <w:szCs w:val="24"/>
        </w:rPr>
        <w:t>s intenções</w:t>
      </w:r>
      <w:r w:rsidRPr="00B01420">
        <w:rPr>
          <w:rFonts w:ascii="Times New Roman" w:hAnsi="Times New Roman" w:cs="Times New Roman"/>
          <w:sz w:val="24"/>
          <w:szCs w:val="24"/>
        </w:rPr>
        <w:t xml:space="preserve"> de recurso, a</w:t>
      </w:r>
      <w:r w:rsidR="00475C38">
        <w:rPr>
          <w:rFonts w:ascii="Times New Roman" w:hAnsi="Times New Roman" w:cs="Times New Roman"/>
          <w:sz w:val="24"/>
          <w:szCs w:val="24"/>
        </w:rPr>
        <w:t>s quais foram</w:t>
      </w:r>
      <w:r w:rsidRPr="00B01420">
        <w:rPr>
          <w:rFonts w:ascii="Times New Roman" w:hAnsi="Times New Roman" w:cs="Times New Roman"/>
          <w:sz w:val="24"/>
          <w:szCs w:val="24"/>
        </w:rPr>
        <w:t xml:space="preserve"> aceita</w:t>
      </w:r>
      <w:r w:rsidR="00475C38">
        <w:rPr>
          <w:rFonts w:ascii="Times New Roman" w:hAnsi="Times New Roman" w:cs="Times New Roman"/>
          <w:sz w:val="24"/>
          <w:szCs w:val="24"/>
        </w:rPr>
        <w:t>s</w:t>
      </w:r>
      <w:r w:rsidRPr="00B01420">
        <w:rPr>
          <w:rFonts w:ascii="Times New Roman" w:hAnsi="Times New Roman" w:cs="Times New Roman"/>
          <w:sz w:val="24"/>
          <w:szCs w:val="24"/>
        </w:rPr>
        <w:t xml:space="preserve"> pel</w:t>
      </w:r>
      <w:r w:rsidR="00C83255">
        <w:rPr>
          <w:rFonts w:ascii="Times New Roman" w:hAnsi="Times New Roman" w:cs="Times New Roman"/>
          <w:sz w:val="24"/>
          <w:szCs w:val="24"/>
        </w:rPr>
        <w:t>a</w:t>
      </w:r>
      <w:r w:rsidRPr="00B01420">
        <w:rPr>
          <w:rFonts w:ascii="Times New Roman" w:hAnsi="Times New Roman" w:cs="Times New Roman"/>
          <w:sz w:val="24"/>
          <w:szCs w:val="24"/>
        </w:rPr>
        <w:t xml:space="preserve"> </w:t>
      </w:r>
      <w:proofErr w:type="spellStart"/>
      <w:r w:rsidRPr="00B01420">
        <w:rPr>
          <w:rFonts w:ascii="Times New Roman" w:hAnsi="Times New Roman" w:cs="Times New Roman"/>
          <w:sz w:val="24"/>
          <w:szCs w:val="24"/>
        </w:rPr>
        <w:t>Pregoeir</w:t>
      </w:r>
      <w:r w:rsidR="00C83255">
        <w:rPr>
          <w:rFonts w:ascii="Times New Roman" w:hAnsi="Times New Roman" w:cs="Times New Roman"/>
          <w:sz w:val="24"/>
          <w:szCs w:val="24"/>
        </w:rPr>
        <w:t>a</w:t>
      </w:r>
      <w:proofErr w:type="spellEnd"/>
      <w:r w:rsidRPr="00B01420">
        <w:rPr>
          <w:rFonts w:ascii="Times New Roman" w:hAnsi="Times New Roman" w:cs="Times New Roman"/>
          <w:sz w:val="24"/>
          <w:szCs w:val="24"/>
        </w:rPr>
        <w:t xml:space="preserve"> para análise:</w:t>
      </w:r>
    </w:p>
    <w:p w:rsidR="00C83255" w:rsidRPr="00B01420" w:rsidRDefault="00C83255" w:rsidP="00B01420">
      <w:pPr>
        <w:spacing w:after="0" w:line="240" w:lineRule="auto"/>
        <w:ind w:left="360" w:firstLine="1134"/>
        <w:jc w:val="both"/>
        <w:rPr>
          <w:rFonts w:ascii="Times New Roman" w:hAnsi="Times New Roman" w:cs="Times New Roman"/>
          <w:sz w:val="24"/>
          <w:szCs w:val="24"/>
        </w:rPr>
      </w:pPr>
    </w:p>
    <w:p w:rsidR="00B01420" w:rsidRPr="00475C38" w:rsidRDefault="00475C38" w:rsidP="00B01420">
      <w:pPr>
        <w:spacing w:after="0" w:line="240" w:lineRule="auto"/>
        <w:ind w:left="360" w:firstLine="1134"/>
        <w:jc w:val="both"/>
        <w:rPr>
          <w:rFonts w:ascii="Times New Roman" w:hAnsi="Times New Roman" w:cs="Times New Roman"/>
          <w:i/>
          <w:sz w:val="24"/>
          <w:szCs w:val="24"/>
        </w:rPr>
      </w:pPr>
      <w:r>
        <w:rPr>
          <w:rFonts w:ascii="Times New Roman" w:hAnsi="Times New Roman" w:cs="Times New Roman"/>
          <w:sz w:val="24"/>
          <w:szCs w:val="24"/>
        </w:rPr>
        <w:t xml:space="preserve">1. COMÉRCIO DE </w:t>
      </w:r>
      <w:r w:rsidR="00356E0D">
        <w:rPr>
          <w:rFonts w:ascii="Times New Roman" w:hAnsi="Times New Roman" w:cs="Times New Roman"/>
          <w:sz w:val="24"/>
          <w:szCs w:val="24"/>
        </w:rPr>
        <w:t>PNEUS OENNING LTDA</w:t>
      </w:r>
      <w:r w:rsidR="00B01420" w:rsidRPr="00B01420">
        <w:rPr>
          <w:rFonts w:ascii="Times New Roman" w:hAnsi="Times New Roman" w:cs="Times New Roman"/>
          <w:sz w:val="24"/>
          <w:szCs w:val="24"/>
        </w:rPr>
        <w:t xml:space="preserve">: </w:t>
      </w:r>
      <w:r w:rsidR="00B01420" w:rsidRPr="00475C38">
        <w:rPr>
          <w:rFonts w:ascii="Times New Roman" w:hAnsi="Times New Roman" w:cs="Times New Roman"/>
          <w:i/>
          <w:sz w:val="24"/>
          <w:szCs w:val="24"/>
        </w:rPr>
        <w:t>“</w:t>
      </w:r>
      <w:r w:rsidR="00356E0D" w:rsidRPr="00475C38">
        <w:rPr>
          <w:rFonts w:ascii="Times New Roman" w:hAnsi="Times New Roman" w:cs="Times New Roman"/>
          <w:i/>
          <w:sz w:val="24"/>
          <w:szCs w:val="24"/>
        </w:rPr>
        <w:t>Declaramos intenção de recurso para os itens 2, 5, 9, 10, 14, 16, 18, 19, 30, 32, 35, 37, pois a empresa vencedora RODA BRASIL PNEUS LTDA encontra-se impedida de licitar</w:t>
      </w:r>
      <w:r>
        <w:rPr>
          <w:rFonts w:ascii="Times New Roman" w:hAnsi="Times New Roman" w:cs="Times New Roman"/>
          <w:i/>
          <w:sz w:val="24"/>
          <w:szCs w:val="24"/>
        </w:rPr>
        <w:t>.</w:t>
      </w:r>
      <w:proofErr w:type="gramStart"/>
      <w:r w:rsidR="00B01420" w:rsidRPr="00475C38">
        <w:rPr>
          <w:rFonts w:ascii="Times New Roman" w:hAnsi="Times New Roman" w:cs="Times New Roman"/>
          <w:i/>
          <w:sz w:val="24"/>
          <w:szCs w:val="24"/>
        </w:rPr>
        <w:t>”</w:t>
      </w:r>
      <w:proofErr w:type="gramEnd"/>
    </w:p>
    <w:p w:rsidR="00B01420" w:rsidRDefault="00B01420" w:rsidP="00B01420">
      <w:pPr>
        <w:spacing w:after="0" w:line="240" w:lineRule="auto"/>
        <w:ind w:left="360" w:firstLine="1134"/>
        <w:jc w:val="both"/>
        <w:rPr>
          <w:rFonts w:ascii="Times New Roman" w:hAnsi="Times New Roman" w:cs="Times New Roman"/>
          <w:sz w:val="24"/>
          <w:szCs w:val="24"/>
        </w:rPr>
      </w:pPr>
    </w:p>
    <w:p w:rsidR="00475C38" w:rsidRPr="00475C38" w:rsidRDefault="00475C38" w:rsidP="00B01420">
      <w:pPr>
        <w:spacing w:after="0" w:line="240" w:lineRule="auto"/>
        <w:ind w:left="360" w:firstLine="1134"/>
        <w:jc w:val="both"/>
        <w:rPr>
          <w:rFonts w:ascii="Times New Roman" w:hAnsi="Times New Roman" w:cs="Times New Roman"/>
          <w:i/>
          <w:sz w:val="24"/>
          <w:szCs w:val="24"/>
        </w:rPr>
      </w:pPr>
      <w:r>
        <w:rPr>
          <w:rFonts w:ascii="Times New Roman" w:hAnsi="Times New Roman" w:cs="Times New Roman"/>
          <w:sz w:val="24"/>
          <w:szCs w:val="24"/>
        </w:rPr>
        <w:t xml:space="preserve">2. </w:t>
      </w:r>
      <w:r w:rsidRPr="00475C38">
        <w:rPr>
          <w:rFonts w:ascii="Times New Roman" w:hAnsi="Times New Roman" w:cs="Times New Roman"/>
          <w:sz w:val="24"/>
          <w:szCs w:val="24"/>
        </w:rPr>
        <w:t>PNEULOG COMÉRCIO DE PNEUMÁTICOS EIRELLI – ME</w:t>
      </w:r>
      <w:r>
        <w:rPr>
          <w:rFonts w:ascii="Times New Roman" w:hAnsi="Times New Roman" w:cs="Times New Roman"/>
          <w:sz w:val="24"/>
          <w:szCs w:val="24"/>
        </w:rPr>
        <w:t xml:space="preserve">: </w:t>
      </w:r>
      <w:r w:rsidRPr="00475C38">
        <w:rPr>
          <w:rFonts w:ascii="Times New Roman" w:hAnsi="Times New Roman" w:cs="Times New Roman"/>
          <w:i/>
          <w:sz w:val="24"/>
          <w:szCs w:val="24"/>
        </w:rPr>
        <w:t>“A empresa vencedora bem como a segunda colocada estão cotando pneu que não atende o solicitado no edital. Favor deferir esta manifestação que comprovaremos o fato”.</w:t>
      </w:r>
    </w:p>
    <w:p w:rsidR="00475C38" w:rsidRDefault="00475C38" w:rsidP="00B01420">
      <w:pPr>
        <w:spacing w:after="0" w:line="240" w:lineRule="auto"/>
        <w:ind w:left="360" w:firstLine="1134"/>
        <w:jc w:val="both"/>
        <w:rPr>
          <w:rFonts w:ascii="Times New Roman" w:hAnsi="Times New Roman" w:cs="Times New Roman"/>
          <w:b/>
          <w:bCs/>
          <w:sz w:val="24"/>
          <w:szCs w:val="24"/>
        </w:rPr>
      </w:pPr>
    </w:p>
    <w:p w:rsidR="00B01420" w:rsidRPr="00116655" w:rsidRDefault="00B01420" w:rsidP="00B01420">
      <w:pPr>
        <w:spacing w:after="0" w:line="240" w:lineRule="auto"/>
        <w:ind w:left="360" w:firstLine="1134"/>
        <w:jc w:val="both"/>
        <w:rPr>
          <w:rFonts w:ascii="Times New Roman" w:hAnsi="Times New Roman" w:cs="Times New Roman"/>
          <w:b/>
          <w:bCs/>
          <w:sz w:val="24"/>
          <w:szCs w:val="24"/>
        </w:rPr>
      </w:pPr>
      <w:r w:rsidRPr="00116655">
        <w:rPr>
          <w:rFonts w:ascii="Times New Roman" w:hAnsi="Times New Roman" w:cs="Times New Roman"/>
          <w:b/>
          <w:bCs/>
          <w:sz w:val="24"/>
          <w:szCs w:val="24"/>
        </w:rPr>
        <w:t>2</w:t>
      </w:r>
      <w:r w:rsidR="006D4911">
        <w:rPr>
          <w:rFonts w:ascii="Times New Roman" w:hAnsi="Times New Roman" w:cs="Times New Roman"/>
          <w:b/>
          <w:bCs/>
          <w:sz w:val="24"/>
          <w:szCs w:val="24"/>
        </w:rPr>
        <w:t xml:space="preserve">. Da </w:t>
      </w:r>
      <w:r w:rsidRPr="00116655">
        <w:rPr>
          <w:rFonts w:ascii="Times New Roman" w:hAnsi="Times New Roman" w:cs="Times New Roman"/>
          <w:b/>
          <w:bCs/>
          <w:sz w:val="24"/>
          <w:szCs w:val="24"/>
        </w:rPr>
        <w:t>T</w:t>
      </w:r>
      <w:r w:rsidR="00FF3707" w:rsidRPr="00116655">
        <w:rPr>
          <w:rFonts w:ascii="Times New Roman" w:hAnsi="Times New Roman" w:cs="Times New Roman"/>
          <w:b/>
          <w:bCs/>
          <w:sz w:val="24"/>
          <w:szCs w:val="24"/>
        </w:rPr>
        <w:t>empestividade</w:t>
      </w:r>
      <w:r w:rsidR="00FF3707">
        <w:rPr>
          <w:rFonts w:ascii="Times New Roman" w:hAnsi="Times New Roman" w:cs="Times New Roman"/>
          <w:b/>
          <w:bCs/>
          <w:sz w:val="24"/>
          <w:szCs w:val="24"/>
        </w:rPr>
        <w:t>.</w:t>
      </w:r>
    </w:p>
    <w:p w:rsidR="00B01420" w:rsidRPr="00B01420" w:rsidRDefault="00B01420" w:rsidP="00B01420">
      <w:pPr>
        <w:spacing w:after="0" w:line="240" w:lineRule="auto"/>
        <w:ind w:left="360" w:firstLine="1134"/>
        <w:jc w:val="both"/>
        <w:rPr>
          <w:rFonts w:ascii="Times New Roman" w:hAnsi="Times New Roman" w:cs="Times New Roman"/>
          <w:sz w:val="24"/>
          <w:szCs w:val="24"/>
        </w:rPr>
      </w:pPr>
    </w:p>
    <w:p w:rsidR="00116655" w:rsidRDefault="00B01420" w:rsidP="00B01420">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 xml:space="preserve">No Pregão Eletrônico, a manifestação da intenção de recorrer deve ser apresentada em campo específico no sistema </w:t>
      </w:r>
      <w:r w:rsidR="00116655">
        <w:rPr>
          <w:rFonts w:ascii="Times New Roman" w:hAnsi="Times New Roman" w:cs="Times New Roman"/>
          <w:sz w:val="24"/>
          <w:szCs w:val="24"/>
        </w:rPr>
        <w:t>BLL compras</w:t>
      </w:r>
      <w:r w:rsidRPr="00B01420">
        <w:rPr>
          <w:rFonts w:ascii="Times New Roman" w:hAnsi="Times New Roman" w:cs="Times New Roman"/>
          <w:sz w:val="24"/>
          <w:szCs w:val="24"/>
        </w:rPr>
        <w:t xml:space="preserve">, que se oportuniza a partir da habilitação da última proposta, logo após se abrir o prazo para interposição de intenção recursos. </w:t>
      </w:r>
    </w:p>
    <w:p w:rsidR="00116655" w:rsidRDefault="00116655" w:rsidP="00B01420">
      <w:pPr>
        <w:spacing w:after="0" w:line="240" w:lineRule="auto"/>
        <w:ind w:left="360" w:firstLine="1134"/>
        <w:jc w:val="both"/>
        <w:rPr>
          <w:rFonts w:ascii="Times New Roman" w:hAnsi="Times New Roman" w:cs="Times New Roman"/>
          <w:sz w:val="24"/>
          <w:szCs w:val="24"/>
        </w:rPr>
      </w:pPr>
    </w:p>
    <w:p w:rsidR="00B01420" w:rsidRPr="00B01420" w:rsidRDefault="00B01420" w:rsidP="00B01420">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 xml:space="preserve">Desta feita, havendo registrada prévia intenção de recorrer, e, sendo-lhe aceita, inicia-se a partir daí a contagem do prazo legal para apresentação das razões que é de </w:t>
      </w:r>
      <w:proofErr w:type="gramStart"/>
      <w:r w:rsidRPr="00B01420">
        <w:rPr>
          <w:rFonts w:ascii="Times New Roman" w:hAnsi="Times New Roman" w:cs="Times New Roman"/>
          <w:sz w:val="24"/>
          <w:szCs w:val="24"/>
        </w:rPr>
        <w:t>3</w:t>
      </w:r>
      <w:proofErr w:type="gramEnd"/>
      <w:r w:rsidRPr="00B01420">
        <w:rPr>
          <w:rFonts w:ascii="Times New Roman" w:hAnsi="Times New Roman" w:cs="Times New Roman"/>
          <w:sz w:val="24"/>
          <w:szCs w:val="24"/>
        </w:rPr>
        <w:t xml:space="preserve"> (três) dias, sendo igual o prazo para apresentação das contrarrazões.</w:t>
      </w:r>
    </w:p>
    <w:p w:rsidR="00116655" w:rsidRDefault="00116655" w:rsidP="00B01420">
      <w:pPr>
        <w:spacing w:after="0" w:line="240" w:lineRule="auto"/>
        <w:ind w:left="360" w:firstLine="1134"/>
        <w:jc w:val="both"/>
        <w:rPr>
          <w:rFonts w:ascii="Times New Roman" w:hAnsi="Times New Roman" w:cs="Times New Roman"/>
          <w:sz w:val="24"/>
          <w:szCs w:val="24"/>
        </w:rPr>
      </w:pPr>
    </w:p>
    <w:p w:rsidR="00B01420" w:rsidRPr="00B01420" w:rsidRDefault="00B01420" w:rsidP="00B01420">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A</w:t>
      </w:r>
      <w:r w:rsidR="00475C38">
        <w:rPr>
          <w:rFonts w:ascii="Times New Roman" w:hAnsi="Times New Roman" w:cs="Times New Roman"/>
          <w:sz w:val="24"/>
          <w:szCs w:val="24"/>
        </w:rPr>
        <w:t>s</w:t>
      </w:r>
      <w:r w:rsidRPr="00B01420">
        <w:rPr>
          <w:rFonts w:ascii="Times New Roman" w:hAnsi="Times New Roman" w:cs="Times New Roman"/>
          <w:sz w:val="24"/>
          <w:szCs w:val="24"/>
        </w:rPr>
        <w:t xml:space="preserve"> empresa</w:t>
      </w:r>
      <w:r w:rsidR="00475C38">
        <w:rPr>
          <w:rFonts w:ascii="Times New Roman" w:hAnsi="Times New Roman" w:cs="Times New Roman"/>
          <w:sz w:val="24"/>
          <w:szCs w:val="24"/>
        </w:rPr>
        <w:t>s</w:t>
      </w:r>
      <w:r w:rsidRPr="00B01420">
        <w:rPr>
          <w:rFonts w:ascii="Times New Roman" w:hAnsi="Times New Roman" w:cs="Times New Roman"/>
          <w:sz w:val="24"/>
          <w:szCs w:val="24"/>
        </w:rPr>
        <w:t xml:space="preserve"> </w:t>
      </w:r>
      <w:r w:rsidR="00475C38">
        <w:rPr>
          <w:rFonts w:ascii="Times New Roman" w:hAnsi="Times New Roman" w:cs="Times New Roman"/>
          <w:sz w:val="24"/>
          <w:szCs w:val="24"/>
        </w:rPr>
        <w:t xml:space="preserve">COMÉRCIO DE </w:t>
      </w:r>
      <w:r w:rsidR="00116655">
        <w:rPr>
          <w:rFonts w:ascii="Times New Roman" w:hAnsi="Times New Roman" w:cs="Times New Roman"/>
          <w:sz w:val="24"/>
          <w:szCs w:val="24"/>
        </w:rPr>
        <w:t>PNEUS OENNING LTDA</w:t>
      </w:r>
      <w:r w:rsidR="00653629">
        <w:rPr>
          <w:rFonts w:ascii="Times New Roman" w:hAnsi="Times New Roman" w:cs="Times New Roman"/>
          <w:sz w:val="24"/>
          <w:szCs w:val="24"/>
        </w:rPr>
        <w:t xml:space="preserve"> e </w:t>
      </w:r>
      <w:r w:rsidR="00653629" w:rsidRPr="00475C38">
        <w:rPr>
          <w:rFonts w:ascii="Times New Roman" w:hAnsi="Times New Roman" w:cs="Times New Roman"/>
          <w:sz w:val="24"/>
          <w:szCs w:val="24"/>
        </w:rPr>
        <w:t>PNEULOG COMÉRCIO DE PNEUMÁTICOS EIRELLI – ME</w:t>
      </w:r>
      <w:r w:rsidR="00116655">
        <w:rPr>
          <w:rFonts w:ascii="Times New Roman" w:hAnsi="Times New Roman" w:cs="Times New Roman"/>
          <w:sz w:val="24"/>
          <w:szCs w:val="24"/>
        </w:rPr>
        <w:t>,</w:t>
      </w:r>
      <w:r w:rsidRPr="00B01420">
        <w:rPr>
          <w:rFonts w:ascii="Times New Roman" w:hAnsi="Times New Roman" w:cs="Times New Roman"/>
          <w:sz w:val="24"/>
          <w:szCs w:val="24"/>
        </w:rPr>
        <w:t xml:space="preserve"> após aceitação da sua intenção de recurso, apresent</w:t>
      </w:r>
      <w:r w:rsidR="00653629">
        <w:rPr>
          <w:rFonts w:ascii="Times New Roman" w:hAnsi="Times New Roman" w:cs="Times New Roman"/>
          <w:sz w:val="24"/>
          <w:szCs w:val="24"/>
        </w:rPr>
        <w:t xml:space="preserve">aram </w:t>
      </w:r>
      <w:r w:rsidRPr="00B01420">
        <w:rPr>
          <w:rFonts w:ascii="Times New Roman" w:hAnsi="Times New Roman" w:cs="Times New Roman"/>
          <w:sz w:val="24"/>
          <w:szCs w:val="24"/>
        </w:rPr>
        <w:t xml:space="preserve">TEMPESTIVAMENTE, por meio do Sistema </w:t>
      </w:r>
      <w:r w:rsidR="00541B97">
        <w:rPr>
          <w:rFonts w:ascii="Times New Roman" w:hAnsi="Times New Roman" w:cs="Times New Roman"/>
          <w:sz w:val="24"/>
          <w:szCs w:val="24"/>
        </w:rPr>
        <w:t>BLL compras</w:t>
      </w:r>
      <w:r w:rsidRPr="00B01420">
        <w:rPr>
          <w:rFonts w:ascii="Times New Roman" w:hAnsi="Times New Roman" w:cs="Times New Roman"/>
          <w:sz w:val="24"/>
          <w:szCs w:val="24"/>
        </w:rPr>
        <w:t>, a sua</w:t>
      </w:r>
      <w:r w:rsidR="00653629">
        <w:rPr>
          <w:rFonts w:ascii="Times New Roman" w:hAnsi="Times New Roman" w:cs="Times New Roman"/>
          <w:sz w:val="24"/>
          <w:szCs w:val="24"/>
        </w:rPr>
        <w:t>s</w:t>
      </w:r>
      <w:r w:rsidRPr="00B01420">
        <w:rPr>
          <w:rFonts w:ascii="Times New Roman" w:hAnsi="Times New Roman" w:cs="Times New Roman"/>
          <w:sz w:val="24"/>
          <w:szCs w:val="24"/>
        </w:rPr>
        <w:t xml:space="preserve"> raz</w:t>
      </w:r>
      <w:r w:rsidR="00653629">
        <w:rPr>
          <w:rFonts w:ascii="Times New Roman" w:hAnsi="Times New Roman" w:cs="Times New Roman"/>
          <w:sz w:val="24"/>
          <w:szCs w:val="24"/>
        </w:rPr>
        <w:t>ões</w:t>
      </w:r>
      <w:r w:rsidRPr="00B01420">
        <w:rPr>
          <w:rFonts w:ascii="Times New Roman" w:hAnsi="Times New Roman" w:cs="Times New Roman"/>
          <w:sz w:val="24"/>
          <w:szCs w:val="24"/>
        </w:rPr>
        <w:t xml:space="preserve"> recursa</w:t>
      </w:r>
      <w:r w:rsidR="00653629">
        <w:rPr>
          <w:rFonts w:ascii="Times New Roman" w:hAnsi="Times New Roman" w:cs="Times New Roman"/>
          <w:sz w:val="24"/>
          <w:szCs w:val="24"/>
        </w:rPr>
        <w:t>is</w:t>
      </w:r>
      <w:r w:rsidRPr="00B01420">
        <w:rPr>
          <w:rFonts w:ascii="Times New Roman" w:hAnsi="Times New Roman" w:cs="Times New Roman"/>
          <w:sz w:val="24"/>
          <w:szCs w:val="24"/>
        </w:rPr>
        <w:t>.</w:t>
      </w:r>
    </w:p>
    <w:p w:rsidR="00B01420" w:rsidRPr="00B01420" w:rsidRDefault="00B01420" w:rsidP="00B01420">
      <w:pPr>
        <w:spacing w:after="0" w:line="240" w:lineRule="auto"/>
        <w:ind w:left="360" w:firstLine="1134"/>
        <w:jc w:val="both"/>
        <w:rPr>
          <w:rFonts w:ascii="Times New Roman" w:hAnsi="Times New Roman" w:cs="Times New Roman"/>
          <w:sz w:val="24"/>
          <w:szCs w:val="24"/>
        </w:rPr>
      </w:pPr>
    </w:p>
    <w:p w:rsidR="00B01420" w:rsidRDefault="00B01420" w:rsidP="00B01420">
      <w:pPr>
        <w:spacing w:after="0" w:line="240" w:lineRule="auto"/>
        <w:ind w:left="360" w:firstLine="1134"/>
        <w:jc w:val="both"/>
        <w:rPr>
          <w:rFonts w:ascii="Times New Roman" w:hAnsi="Times New Roman" w:cs="Times New Roman"/>
          <w:b/>
          <w:bCs/>
          <w:sz w:val="24"/>
          <w:szCs w:val="24"/>
        </w:rPr>
      </w:pPr>
      <w:r w:rsidRPr="00541B97">
        <w:rPr>
          <w:rFonts w:ascii="Times New Roman" w:hAnsi="Times New Roman" w:cs="Times New Roman"/>
          <w:b/>
          <w:bCs/>
          <w:sz w:val="24"/>
          <w:szCs w:val="24"/>
        </w:rPr>
        <w:t>3</w:t>
      </w:r>
      <w:r w:rsidR="006D4911">
        <w:rPr>
          <w:rFonts w:ascii="Times New Roman" w:hAnsi="Times New Roman" w:cs="Times New Roman"/>
          <w:b/>
          <w:bCs/>
          <w:sz w:val="24"/>
          <w:szCs w:val="24"/>
        </w:rPr>
        <w:t>.</w:t>
      </w:r>
      <w:r w:rsidRPr="00541B97">
        <w:rPr>
          <w:rFonts w:ascii="Times New Roman" w:hAnsi="Times New Roman" w:cs="Times New Roman"/>
          <w:b/>
          <w:bCs/>
          <w:sz w:val="24"/>
          <w:szCs w:val="24"/>
        </w:rPr>
        <w:t xml:space="preserve"> </w:t>
      </w:r>
      <w:r w:rsidR="006D4911">
        <w:rPr>
          <w:rFonts w:ascii="Times New Roman" w:hAnsi="Times New Roman" w:cs="Times New Roman"/>
          <w:b/>
          <w:bCs/>
          <w:sz w:val="24"/>
          <w:szCs w:val="24"/>
        </w:rPr>
        <w:t>D</w:t>
      </w:r>
      <w:r w:rsidR="006D4911" w:rsidRPr="00541B97">
        <w:rPr>
          <w:rFonts w:ascii="Times New Roman" w:hAnsi="Times New Roman" w:cs="Times New Roman"/>
          <w:b/>
          <w:bCs/>
          <w:sz w:val="24"/>
          <w:szCs w:val="24"/>
        </w:rPr>
        <w:t>as razões do recurso</w:t>
      </w:r>
      <w:r w:rsidR="006D4911">
        <w:rPr>
          <w:rFonts w:ascii="Times New Roman" w:hAnsi="Times New Roman" w:cs="Times New Roman"/>
          <w:b/>
          <w:bCs/>
          <w:sz w:val="24"/>
          <w:szCs w:val="24"/>
        </w:rPr>
        <w:t>.</w:t>
      </w:r>
    </w:p>
    <w:p w:rsidR="00653629" w:rsidRPr="00541B97" w:rsidRDefault="00653629" w:rsidP="00B01420">
      <w:pPr>
        <w:spacing w:after="0" w:line="240" w:lineRule="auto"/>
        <w:ind w:left="360"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3.1. Alegações da empresa Comércio de Pneus </w:t>
      </w:r>
      <w:proofErr w:type="spellStart"/>
      <w:r>
        <w:rPr>
          <w:rFonts w:ascii="Times New Roman" w:hAnsi="Times New Roman" w:cs="Times New Roman"/>
          <w:b/>
          <w:bCs/>
          <w:sz w:val="24"/>
          <w:szCs w:val="24"/>
        </w:rPr>
        <w:t>Oenning</w:t>
      </w:r>
      <w:proofErr w:type="spellEnd"/>
      <w:r>
        <w:rPr>
          <w:rFonts w:ascii="Times New Roman" w:hAnsi="Times New Roman" w:cs="Times New Roman"/>
          <w:b/>
          <w:bCs/>
          <w:sz w:val="24"/>
          <w:szCs w:val="24"/>
        </w:rPr>
        <w:t xml:space="preserve"> Ltda. </w:t>
      </w:r>
    </w:p>
    <w:p w:rsidR="00B01420" w:rsidRPr="00B01420" w:rsidRDefault="00B01420" w:rsidP="00B01420">
      <w:pPr>
        <w:spacing w:after="0" w:line="240" w:lineRule="auto"/>
        <w:ind w:left="360" w:firstLine="1134"/>
        <w:jc w:val="both"/>
        <w:rPr>
          <w:rFonts w:ascii="Times New Roman" w:hAnsi="Times New Roman" w:cs="Times New Roman"/>
          <w:sz w:val="24"/>
          <w:szCs w:val="24"/>
        </w:rPr>
      </w:pPr>
    </w:p>
    <w:p w:rsidR="00B01420" w:rsidRPr="00B01420" w:rsidRDefault="00B01420" w:rsidP="00B01420">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 xml:space="preserve">A Recorrente </w:t>
      </w:r>
      <w:r w:rsidR="00653629" w:rsidRPr="00B01420">
        <w:rPr>
          <w:rFonts w:ascii="Times New Roman" w:hAnsi="Times New Roman" w:cs="Times New Roman"/>
          <w:sz w:val="24"/>
          <w:szCs w:val="24"/>
        </w:rPr>
        <w:t>trouxe</w:t>
      </w:r>
      <w:r w:rsidRPr="00B01420">
        <w:rPr>
          <w:rFonts w:ascii="Times New Roman" w:hAnsi="Times New Roman" w:cs="Times New Roman"/>
          <w:sz w:val="24"/>
          <w:szCs w:val="24"/>
        </w:rPr>
        <w:t xml:space="preserve"> em sua alegação o abaixo sucintamente transcrito:</w:t>
      </w:r>
    </w:p>
    <w:p w:rsidR="00541B97" w:rsidRDefault="00541B97" w:rsidP="00B01420">
      <w:pPr>
        <w:spacing w:after="0" w:line="240" w:lineRule="auto"/>
        <w:ind w:left="360" w:firstLine="1134"/>
        <w:jc w:val="both"/>
        <w:rPr>
          <w:rFonts w:ascii="Times New Roman" w:hAnsi="Times New Roman" w:cs="Times New Roman"/>
          <w:sz w:val="24"/>
          <w:szCs w:val="24"/>
        </w:rPr>
      </w:pPr>
    </w:p>
    <w:p w:rsidR="00F67911" w:rsidRDefault="001F15ED" w:rsidP="001F15ED">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Pr="001F15ED">
        <w:rPr>
          <w:rFonts w:ascii="Times New Roman" w:hAnsi="Times New Roman" w:cs="Times New Roman"/>
          <w:sz w:val="20"/>
          <w:szCs w:val="20"/>
        </w:rPr>
        <w:t xml:space="preserve">A empresa licitante ganhadora dos itens </w:t>
      </w:r>
      <w:proofErr w:type="gramStart"/>
      <w:r w:rsidRPr="001F15ED">
        <w:rPr>
          <w:rFonts w:ascii="Times New Roman" w:hAnsi="Times New Roman" w:cs="Times New Roman"/>
          <w:sz w:val="20"/>
          <w:szCs w:val="20"/>
        </w:rPr>
        <w:t>2</w:t>
      </w:r>
      <w:proofErr w:type="gramEnd"/>
      <w:r w:rsidRPr="001F15ED">
        <w:rPr>
          <w:rFonts w:ascii="Times New Roman" w:hAnsi="Times New Roman" w:cs="Times New Roman"/>
          <w:sz w:val="20"/>
          <w:szCs w:val="20"/>
        </w:rPr>
        <w:t xml:space="preserve">; 5; 9; 10; 14; 16; 18; 19; 30; 32; 35; 36 e 37 do presente pregão, não preenche os requisitos exigidos em Lei e Edital, encontra-se IMPEDIDA de licitar e contratar com a União, Estados e Municípios até maio de 2024! Roda Brasil Comércio de Peças para </w:t>
      </w:r>
      <w:r w:rsidRPr="001F15ED">
        <w:rPr>
          <w:rFonts w:ascii="Times New Roman" w:hAnsi="Times New Roman" w:cs="Times New Roman"/>
          <w:sz w:val="20"/>
          <w:szCs w:val="20"/>
        </w:rPr>
        <w:lastRenderedPageBreak/>
        <w:t xml:space="preserve">Veículos Ltda., vencedora dos mencionados itens, foi penalizada através do processo PERP 35/2018 (documentos em anexo), com aplicação da pena prevista no artigo 7º da Lei 10.520/2002, in </w:t>
      </w:r>
      <w:proofErr w:type="spellStart"/>
      <w:r w:rsidRPr="001F15ED">
        <w:rPr>
          <w:rFonts w:ascii="Times New Roman" w:hAnsi="Times New Roman" w:cs="Times New Roman"/>
          <w:sz w:val="20"/>
          <w:szCs w:val="20"/>
        </w:rPr>
        <w:t>verbis</w:t>
      </w:r>
      <w:proofErr w:type="spellEnd"/>
      <w:r w:rsidRPr="001F15ED">
        <w:rPr>
          <w:rFonts w:ascii="Times New Roman" w:hAnsi="Times New Roman" w:cs="Times New Roman"/>
          <w:sz w:val="20"/>
          <w:szCs w:val="20"/>
        </w:rPr>
        <w:t>: 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w:t>
      </w:r>
      <w:r>
        <w:rPr>
          <w:rFonts w:ascii="Times New Roman" w:hAnsi="Times New Roman" w:cs="Times New Roman"/>
          <w:sz w:val="20"/>
          <w:szCs w:val="20"/>
        </w:rPr>
        <w:t>-</w:t>
      </w:r>
      <w:r w:rsidRPr="001F15ED">
        <w:rPr>
          <w:rFonts w:ascii="Times New Roman" w:hAnsi="Times New Roman" w:cs="Times New Roman"/>
          <w:sz w:val="20"/>
          <w:szCs w:val="20"/>
        </w:rPr>
        <w:t xml:space="preserve">se de modo inidôneo ou cometer fraude fiscal, ficará impedido de licitar e contratar com a União, Estados, Distrito Federal ou Municípios e, será descredenciado no </w:t>
      </w:r>
      <w:proofErr w:type="spellStart"/>
      <w:r w:rsidRPr="001F15ED">
        <w:rPr>
          <w:rFonts w:ascii="Times New Roman" w:hAnsi="Times New Roman" w:cs="Times New Roman"/>
          <w:sz w:val="20"/>
          <w:szCs w:val="20"/>
        </w:rPr>
        <w:t>Sicaf</w:t>
      </w:r>
      <w:proofErr w:type="spellEnd"/>
      <w:r w:rsidRPr="001F15ED">
        <w:rPr>
          <w:rFonts w:ascii="Times New Roman" w:hAnsi="Times New Roman" w:cs="Times New Roman"/>
          <w:sz w:val="20"/>
          <w:szCs w:val="20"/>
        </w:rPr>
        <w:t xml:space="preserve">, ou nos sistemas de cadastramento de fornecedores a que se refere o inciso XIV do art. 4o desta Lei, pelo prazo de até </w:t>
      </w:r>
      <w:proofErr w:type="gramStart"/>
      <w:r w:rsidRPr="001F15ED">
        <w:rPr>
          <w:rFonts w:ascii="Times New Roman" w:hAnsi="Times New Roman" w:cs="Times New Roman"/>
          <w:sz w:val="20"/>
          <w:szCs w:val="20"/>
        </w:rPr>
        <w:t>5</w:t>
      </w:r>
      <w:proofErr w:type="gramEnd"/>
      <w:r w:rsidRPr="001F15ED">
        <w:rPr>
          <w:rFonts w:ascii="Times New Roman" w:hAnsi="Times New Roman" w:cs="Times New Roman"/>
          <w:sz w:val="20"/>
          <w:szCs w:val="20"/>
        </w:rPr>
        <w:t xml:space="preserve"> (cinco) anos, sem prejuízo das multas previstas em edital e no contrato e das demais cominações legais. (</w:t>
      </w:r>
      <w:proofErr w:type="spellStart"/>
      <w:r w:rsidRPr="001F15ED">
        <w:rPr>
          <w:rFonts w:ascii="Times New Roman" w:hAnsi="Times New Roman" w:cs="Times New Roman"/>
          <w:sz w:val="20"/>
          <w:szCs w:val="20"/>
        </w:rPr>
        <w:t>g.n.</w:t>
      </w:r>
      <w:proofErr w:type="spellEnd"/>
      <w:r w:rsidRPr="001F15ED">
        <w:rPr>
          <w:rFonts w:ascii="Times New Roman" w:hAnsi="Times New Roman" w:cs="Times New Roman"/>
          <w:sz w:val="20"/>
          <w:szCs w:val="20"/>
        </w:rPr>
        <w:t xml:space="preserve">) Tal empresa recebeu pena máxima, conforme evidenciam os documentos que instruem o presente recurso. Diante tal denúncia, não há </w:t>
      </w:r>
      <w:proofErr w:type="gramStart"/>
      <w:r w:rsidRPr="001F15ED">
        <w:rPr>
          <w:rFonts w:ascii="Times New Roman" w:hAnsi="Times New Roman" w:cs="Times New Roman"/>
          <w:sz w:val="20"/>
          <w:szCs w:val="20"/>
        </w:rPr>
        <w:t>outra alternativa</w:t>
      </w:r>
      <w:proofErr w:type="gramEnd"/>
      <w:r w:rsidRPr="001F15ED">
        <w:rPr>
          <w:rFonts w:ascii="Times New Roman" w:hAnsi="Times New Roman" w:cs="Times New Roman"/>
          <w:sz w:val="20"/>
          <w:szCs w:val="20"/>
        </w:rPr>
        <w:t xml:space="preserve"> senão o reconhecimento do IMPEDIMENTO/INAPTIDÃO da empresa Roda Brasil Comércio de Peças para Veículos Ltda., a qual encontra-se proibida de firmar contratos com a administração pública dos 3 (três) entes federativos. “Convém advertir que as penalidades entabuladas no artigo 7º não contêm prazo prefixado. Os </w:t>
      </w:r>
      <w:proofErr w:type="gramStart"/>
      <w:r w:rsidRPr="001F15ED">
        <w:rPr>
          <w:rFonts w:ascii="Times New Roman" w:hAnsi="Times New Roman" w:cs="Times New Roman"/>
          <w:sz w:val="20"/>
          <w:szCs w:val="20"/>
        </w:rPr>
        <w:t>5</w:t>
      </w:r>
      <w:proofErr w:type="gramEnd"/>
      <w:r w:rsidRPr="001F15ED">
        <w:rPr>
          <w:rFonts w:ascii="Times New Roman" w:hAnsi="Times New Roman" w:cs="Times New Roman"/>
          <w:sz w:val="20"/>
          <w:szCs w:val="20"/>
        </w:rPr>
        <w:t xml:space="preserve"> (cinco) anos a que faz referência o dispositivo é o limite máximo de aplicação da sanção, a ser adotado em situações extremadas, em que o licitante obrou com ostensiva má-fé e causou prejuízos de monta ao interesse público. A Administração deve determinar o prazo de aplicação da sanção, contando com o máximo de 5 (cinco) anos, tomando por pressuposto as especificidades de cada caso e a gravidade das condutas apuradas. É que o legislador fixou penalidades com larga margem de amplitude. Por exemplo, a sanção prevista no art. 7º da Lei n° 10.520/02 pode estender-se por até cinco anos. Ou seja, em tese, pode ser de um dia ou de cinco anos. Repita-se, a medida da penalidade, de um dia a cinco anos, deve ser proporcional à gravidade da conduta do apenado e aos prejuízos causados por ele à Administração Pública. Não é qualquer falta, menos grave, que autoriza penalidade de cinco anos. A penalidade máxima, por obséquio ao princípio da proporcionalidade, somente pode ser fixada diante de situações extremamente graves e excepcionais. Daí, ganha importância o princípio da proporcionalidade, que tem a ver com a gradação, com a potência, com a intensidade dos atos administrativos. Para ser proporcional, o ato deve ser adequado aos fins que se propõe, ser necessário para curar do interesse público e os benefícios devem ser superiores aos seus malefícios.” (grifo nosso) (NIEBUHR, Joel de Menezes. Pregão presencial e eletrônico. 7. ed. rev., atual. e </w:t>
      </w:r>
      <w:proofErr w:type="spellStart"/>
      <w:r w:rsidRPr="001F15ED">
        <w:rPr>
          <w:rFonts w:ascii="Times New Roman" w:hAnsi="Times New Roman" w:cs="Times New Roman"/>
          <w:sz w:val="20"/>
          <w:szCs w:val="20"/>
        </w:rPr>
        <w:t>ampl</w:t>
      </w:r>
      <w:proofErr w:type="spellEnd"/>
      <w:r w:rsidRPr="001F15ED">
        <w:rPr>
          <w:rFonts w:ascii="Times New Roman" w:hAnsi="Times New Roman" w:cs="Times New Roman"/>
          <w:sz w:val="20"/>
          <w:szCs w:val="20"/>
        </w:rPr>
        <w:t xml:space="preserve">. Belo Horizonte: Fórum, 2015, p. 257-268) A pena máxima aplicada para a empresa Roda Brasil Comércio de Peças para Veículos Ltda., além de previsto o impedimento em decorrência da própria literalidade do artigo colacionado acima, atrai a inaptidão técnica para o desempenho do objeto do pregão, conforme os seguintes dispositivos da Lei 8.666/1993, veja-se: Art. 27. Para a habilitação nas licitações exigir-se-á dos interessados, exclusivamente, documentação relativa </w:t>
      </w:r>
      <w:proofErr w:type="gramStart"/>
      <w:r w:rsidRPr="001F15ED">
        <w:rPr>
          <w:rFonts w:ascii="Times New Roman" w:hAnsi="Times New Roman" w:cs="Times New Roman"/>
          <w:sz w:val="20"/>
          <w:szCs w:val="20"/>
        </w:rPr>
        <w:t>a</w:t>
      </w:r>
      <w:proofErr w:type="gramEnd"/>
      <w:r w:rsidRPr="001F15ED">
        <w:rPr>
          <w:rFonts w:ascii="Times New Roman" w:hAnsi="Times New Roman" w:cs="Times New Roman"/>
          <w:sz w:val="20"/>
          <w:szCs w:val="20"/>
        </w:rPr>
        <w:t xml:space="preserve">: II - qualificação técnica; Art. 30. A documentação relativa à qualificação técnica limitar-se-á a: II - comprovação de aptidão para desempenho de atividade pertinente e compatível em características, quantidades e prazos com o objeto da licitação, e indicação das instalações e do aparelhamento e do pessoal </w:t>
      </w:r>
      <w:proofErr w:type="gramStart"/>
      <w:r w:rsidRPr="001F15ED">
        <w:rPr>
          <w:rFonts w:ascii="Times New Roman" w:hAnsi="Times New Roman" w:cs="Times New Roman"/>
          <w:sz w:val="20"/>
          <w:szCs w:val="20"/>
        </w:rPr>
        <w:t>técnico adequados</w:t>
      </w:r>
      <w:proofErr w:type="gramEnd"/>
      <w:r w:rsidRPr="001F15ED">
        <w:rPr>
          <w:rFonts w:ascii="Times New Roman" w:hAnsi="Times New Roman" w:cs="Times New Roman"/>
          <w:sz w:val="20"/>
          <w:szCs w:val="20"/>
        </w:rPr>
        <w:t xml:space="preserve"> e disponíveis para a realização do objeto da licitação, bem como da qualificação de cada um dos membros da equipe técnica que se responsabilizará pelos trabalhos; (</w:t>
      </w:r>
      <w:proofErr w:type="spellStart"/>
      <w:r w:rsidRPr="001F15ED">
        <w:rPr>
          <w:rFonts w:ascii="Times New Roman" w:hAnsi="Times New Roman" w:cs="Times New Roman"/>
          <w:sz w:val="20"/>
          <w:szCs w:val="20"/>
        </w:rPr>
        <w:t>g.n.</w:t>
      </w:r>
      <w:proofErr w:type="spellEnd"/>
      <w:r w:rsidRPr="001F15ED">
        <w:rPr>
          <w:rFonts w:ascii="Times New Roman" w:hAnsi="Times New Roman" w:cs="Times New Roman"/>
          <w:sz w:val="20"/>
          <w:szCs w:val="20"/>
        </w:rPr>
        <w:t xml:space="preserve">) Ora, uma empresa que recebe a penalidade máxima disciplinada pelo artigo 7º da Lei 10.520/2002, cujo cumprimento ainda não se exauriu, por certo, não detém o atributo exigido pelo artigo 27, II da Lei 8.666/1993. Por fim, importante consignar que a situação de suspensão em que se encontra a empresa Roda Brasil Comércio de Peças para Veículos Ltda. implica, por força do próprio Edital, </w:t>
      </w:r>
      <w:proofErr w:type="gramStart"/>
      <w:r w:rsidRPr="001F15ED">
        <w:rPr>
          <w:rFonts w:ascii="Times New Roman" w:hAnsi="Times New Roman" w:cs="Times New Roman"/>
          <w:sz w:val="20"/>
          <w:szCs w:val="20"/>
        </w:rPr>
        <w:t>o qual sabemos</w:t>
      </w:r>
      <w:proofErr w:type="gramEnd"/>
      <w:r w:rsidRPr="001F15ED">
        <w:rPr>
          <w:rFonts w:ascii="Times New Roman" w:hAnsi="Times New Roman" w:cs="Times New Roman"/>
          <w:sz w:val="20"/>
          <w:szCs w:val="20"/>
        </w:rPr>
        <w:t xml:space="preserve"> ser dotado de obrigatoriedade legal no âmbito do certame, em descredenciamento imediato, item 3.4, assim disposto: 3.4. Não poderá participar da licitação a empresa que estiver </w:t>
      </w:r>
      <w:proofErr w:type="gramStart"/>
      <w:r w:rsidRPr="001F15ED">
        <w:rPr>
          <w:rFonts w:ascii="Times New Roman" w:hAnsi="Times New Roman" w:cs="Times New Roman"/>
          <w:sz w:val="20"/>
          <w:szCs w:val="20"/>
        </w:rPr>
        <w:t>sob falência</w:t>
      </w:r>
      <w:proofErr w:type="gramEnd"/>
      <w:r w:rsidRPr="001F15ED">
        <w:rPr>
          <w:rFonts w:ascii="Times New Roman" w:hAnsi="Times New Roman" w:cs="Times New Roman"/>
          <w:sz w:val="20"/>
          <w:szCs w:val="20"/>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 (</w:t>
      </w:r>
      <w:proofErr w:type="spellStart"/>
      <w:r w:rsidRPr="001F15ED">
        <w:rPr>
          <w:rFonts w:ascii="Times New Roman" w:hAnsi="Times New Roman" w:cs="Times New Roman"/>
          <w:sz w:val="20"/>
          <w:szCs w:val="20"/>
        </w:rPr>
        <w:t>g.n.</w:t>
      </w:r>
      <w:proofErr w:type="spellEnd"/>
      <w:r w:rsidRPr="001F15ED">
        <w:rPr>
          <w:rFonts w:ascii="Times New Roman" w:hAnsi="Times New Roman" w:cs="Times New Roman"/>
          <w:sz w:val="20"/>
          <w:szCs w:val="20"/>
        </w:rPr>
        <w:t xml:space="preserve">) Assim, através deste recurso denuncia-se tal fato, a administração pública não pode firmar contrato com a empresa Roda Brasil Comércio de Peças para Veículos Ltda. até maio de 2024, não sem que isto implique em frontal ofensa ao princípio da legalidade e moralidade administrativa, além de flagrante violação aos dispositivos legais invocados e ao próprio Edital. Diante o exposto, requer seja RECONHECIDA a condição de IMPEDIDA da empresa Roda Brasil Comércio de Peças para Veículos Ltda., em decorrência da aplicação da sanção máxima do artigo 7º da Lei 10.520/2002, estando, portanto, INAPTA para se habilitar e por consequência firmar contratos com a administração pública. </w:t>
      </w:r>
    </w:p>
    <w:p w:rsidR="00F67911" w:rsidRDefault="001F15ED" w:rsidP="001F15ED">
      <w:pPr>
        <w:spacing w:after="0" w:line="240" w:lineRule="auto"/>
        <w:ind w:left="2268"/>
        <w:jc w:val="both"/>
        <w:rPr>
          <w:rFonts w:ascii="Times New Roman" w:hAnsi="Times New Roman" w:cs="Times New Roman"/>
          <w:sz w:val="20"/>
          <w:szCs w:val="20"/>
        </w:rPr>
      </w:pPr>
      <w:r w:rsidRPr="001F15ED">
        <w:rPr>
          <w:rFonts w:ascii="Times New Roman" w:hAnsi="Times New Roman" w:cs="Times New Roman"/>
          <w:sz w:val="20"/>
          <w:szCs w:val="20"/>
        </w:rPr>
        <w:t xml:space="preserve">III. PEDIDOS </w:t>
      </w:r>
    </w:p>
    <w:p w:rsidR="00B01420" w:rsidRPr="001F15ED" w:rsidRDefault="001F15ED" w:rsidP="001F15ED">
      <w:pPr>
        <w:spacing w:after="0" w:line="240" w:lineRule="auto"/>
        <w:ind w:left="2268"/>
        <w:jc w:val="both"/>
        <w:rPr>
          <w:rFonts w:ascii="Times New Roman" w:hAnsi="Times New Roman" w:cs="Times New Roman"/>
          <w:sz w:val="20"/>
          <w:szCs w:val="20"/>
        </w:rPr>
      </w:pPr>
      <w:r w:rsidRPr="001F15ED">
        <w:rPr>
          <w:rFonts w:ascii="Times New Roman" w:hAnsi="Times New Roman" w:cs="Times New Roman"/>
          <w:sz w:val="20"/>
          <w:szCs w:val="20"/>
        </w:rPr>
        <w:t xml:space="preserve">Após o exposto, requer, primeiramente, o recebimento do presente recurso, com a atribuição de efeito suspensivo, por força do artigo 109, §2º da Lei 8.666/1993, para, em sede de julgamento de mérito, ser dado TOTAL PROVIMENTO, para fins de: a) RECONHECER a condição do IMPEDIMENTO em que se encontra a empresa Roda Brasil Comércio de Peças para Veículos Ltda., em decorrência da </w:t>
      </w:r>
      <w:r w:rsidRPr="001F15ED">
        <w:rPr>
          <w:rFonts w:ascii="Times New Roman" w:hAnsi="Times New Roman" w:cs="Times New Roman"/>
          <w:sz w:val="20"/>
          <w:szCs w:val="20"/>
        </w:rPr>
        <w:lastRenderedPageBreak/>
        <w:t>pena máxima do artigo 7º da Lei 10.520/2002 que recebeu, estando inapta e impedida de firmar contrato com a administração pública e de se habilitar em qualquer certame público até maio de 2024; Nestes termos, Pede provimento</w:t>
      </w:r>
      <w:r w:rsidR="00F67911">
        <w:rPr>
          <w:rFonts w:ascii="Times New Roman" w:hAnsi="Times New Roman" w:cs="Times New Roman"/>
          <w:sz w:val="20"/>
          <w:szCs w:val="20"/>
        </w:rPr>
        <w:t>. (...)</w:t>
      </w:r>
    </w:p>
    <w:p w:rsidR="001F15ED" w:rsidRPr="00B01420" w:rsidRDefault="001F15ED" w:rsidP="00B01420">
      <w:pPr>
        <w:spacing w:after="0" w:line="240" w:lineRule="auto"/>
        <w:ind w:left="360" w:firstLine="1134"/>
        <w:jc w:val="both"/>
        <w:rPr>
          <w:rFonts w:ascii="Times New Roman" w:hAnsi="Times New Roman" w:cs="Times New Roman"/>
          <w:sz w:val="24"/>
          <w:szCs w:val="24"/>
        </w:rPr>
      </w:pPr>
    </w:p>
    <w:p w:rsidR="00653629" w:rsidRDefault="00653629" w:rsidP="00B01420">
      <w:pPr>
        <w:spacing w:after="0" w:line="240" w:lineRule="auto"/>
        <w:ind w:left="360" w:firstLine="1134"/>
        <w:jc w:val="both"/>
        <w:rPr>
          <w:rFonts w:ascii="Times New Roman" w:hAnsi="Times New Roman" w:cs="Times New Roman"/>
          <w:b/>
          <w:bCs/>
          <w:sz w:val="24"/>
          <w:szCs w:val="24"/>
        </w:rPr>
      </w:pPr>
      <w:r>
        <w:rPr>
          <w:rFonts w:ascii="Times New Roman" w:hAnsi="Times New Roman" w:cs="Times New Roman"/>
          <w:b/>
          <w:bCs/>
          <w:sz w:val="24"/>
          <w:szCs w:val="24"/>
        </w:rPr>
        <w:t xml:space="preserve">3.2. Das Alegações apresentadas pela empresa </w:t>
      </w:r>
      <w:proofErr w:type="spellStart"/>
      <w:r>
        <w:rPr>
          <w:rFonts w:ascii="Times New Roman" w:hAnsi="Times New Roman" w:cs="Times New Roman"/>
          <w:b/>
          <w:bCs/>
          <w:sz w:val="24"/>
          <w:szCs w:val="24"/>
        </w:rPr>
        <w:t>Pneulog</w:t>
      </w:r>
      <w:proofErr w:type="spellEnd"/>
      <w:r>
        <w:rPr>
          <w:rFonts w:ascii="Times New Roman" w:hAnsi="Times New Roman" w:cs="Times New Roman"/>
          <w:b/>
          <w:bCs/>
          <w:sz w:val="24"/>
          <w:szCs w:val="24"/>
        </w:rPr>
        <w:t xml:space="preserve"> Comércio de Pneumáticos </w:t>
      </w:r>
      <w:proofErr w:type="spellStart"/>
      <w:r>
        <w:rPr>
          <w:rFonts w:ascii="Times New Roman" w:hAnsi="Times New Roman" w:cs="Times New Roman"/>
          <w:b/>
          <w:bCs/>
          <w:sz w:val="24"/>
          <w:szCs w:val="24"/>
        </w:rPr>
        <w:t>Eireli</w:t>
      </w:r>
      <w:proofErr w:type="spellEnd"/>
      <w:r>
        <w:rPr>
          <w:rFonts w:ascii="Times New Roman" w:hAnsi="Times New Roman" w:cs="Times New Roman"/>
          <w:b/>
          <w:bCs/>
          <w:sz w:val="24"/>
          <w:szCs w:val="24"/>
        </w:rPr>
        <w:t xml:space="preserve"> – Me. </w:t>
      </w:r>
    </w:p>
    <w:p w:rsidR="00653629" w:rsidRDefault="00653629" w:rsidP="00B01420">
      <w:pPr>
        <w:spacing w:after="0" w:line="240" w:lineRule="auto"/>
        <w:ind w:left="360" w:firstLine="1134"/>
        <w:jc w:val="both"/>
        <w:rPr>
          <w:rFonts w:ascii="Times New Roman" w:hAnsi="Times New Roman" w:cs="Times New Roman"/>
          <w:b/>
          <w:bCs/>
          <w:sz w:val="24"/>
          <w:szCs w:val="24"/>
        </w:rPr>
      </w:pPr>
    </w:p>
    <w:p w:rsidR="00653629" w:rsidRPr="00B01420" w:rsidRDefault="00653629" w:rsidP="00653629">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A Recorrente trouxe em sua alegação o abaixo sucintamente transcrito:</w:t>
      </w:r>
    </w:p>
    <w:p w:rsidR="00653629" w:rsidRDefault="00653629" w:rsidP="00B01420">
      <w:pPr>
        <w:spacing w:after="0" w:line="240" w:lineRule="auto"/>
        <w:ind w:left="360" w:firstLine="1134"/>
        <w:jc w:val="both"/>
        <w:rPr>
          <w:rFonts w:ascii="Times New Roman" w:hAnsi="Times New Roman" w:cs="Times New Roman"/>
          <w:b/>
          <w:bCs/>
          <w:sz w:val="24"/>
          <w:szCs w:val="24"/>
        </w:rPr>
      </w:pPr>
    </w:p>
    <w:p w:rsidR="00653629" w:rsidRPr="00653629" w:rsidRDefault="00653629" w:rsidP="00653629">
      <w:pPr>
        <w:spacing w:after="0" w:line="240" w:lineRule="auto"/>
        <w:ind w:left="2268"/>
        <w:jc w:val="both"/>
        <w:rPr>
          <w:rFonts w:ascii="Times New Roman" w:hAnsi="Times New Roman" w:cs="Times New Roman"/>
          <w:bCs/>
          <w:sz w:val="20"/>
          <w:szCs w:val="20"/>
        </w:rPr>
      </w:pPr>
      <w:r w:rsidRPr="00653629">
        <w:rPr>
          <w:rFonts w:ascii="Times New Roman" w:hAnsi="Times New Roman" w:cs="Times New Roman"/>
          <w:bCs/>
          <w:sz w:val="20"/>
          <w:szCs w:val="20"/>
        </w:rPr>
        <w:t>(...)</w:t>
      </w:r>
      <w:r>
        <w:rPr>
          <w:rFonts w:ascii="Times New Roman" w:hAnsi="Times New Roman" w:cs="Times New Roman"/>
          <w:bCs/>
          <w:sz w:val="20"/>
          <w:szCs w:val="20"/>
        </w:rPr>
        <w:t xml:space="preserve"> </w:t>
      </w:r>
      <w:r w:rsidRPr="00653629">
        <w:rPr>
          <w:rFonts w:ascii="Times New Roman" w:hAnsi="Times New Roman" w:cs="Times New Roman"/>
          <w:bCs/>
          <w:sz w:val="20"/>
          <w:szCs w:val="20"/>
        </w:rPr>
        <w:t xml:space="preserve">Do fato: O pneu ofertado pela empresa classificada em 1º lugar (COMERCIO DE PNEUS OENNING LTDA) e também pela 2º colocada (RODA BRASIL PNEUS LTDA) não </w:t>
      </w:r>
      <w:proofErr w:type="gramStart"/>
      <w:r w:rsidRPr="00653629">
        <w:rPr>
          <w:rFonts w:ascii="Times New Roman" w:hAnsi="Times New Roman" w:cs="Times New Roman"/>
          <w:bCs/>
          <w:sz w:val="20"/>
          <w:szCs w:val="20"/>
        </w:rPr>
        <w:t>atendem</w:t>
      </w:r>
      <w:proofErr w:type="gramEnd"/>
      <w:r w:rsidRPr="00653629">
        <w:rPr>
          <w:rFonts w:ascii="Times New Roman" w:hAnsi="Times New Roman" w:cs="Times New Roman"/>
          <w:bCs/>
          <w:sz w:val="20"/>
          <w:szCs w:val="20"/>
        </w:rPr>
        <w:t xml:space="preserve"> a exigência do edital que solicita pneus com 24 mm de profundidade de sulcos. (A empresa RODA BRASIL PNEUS LTDA admite estar cotando pneu com 23.5 mm em sua proposta anexa no portal). Descrição do item </w:t>
      </w:r>
      <w:proofErr w:type="gramStart"/>
      <w:r w:rsidRPr="00653629">
        <w:rPr>
          <w:rFonts w:ascii="Times New Roman" w:hAnsi="Times New Roman" w:cs="Times New Roman"/>
          <w:bCs/>
          <w:sz w:val="20"/>
          <w:szCs w:val="20"/>
        </w:rPr>
        <w:t>3</w:t>
      </w:r>
      <w:proofErr w:type="gramEnd"/>
      <w:r w:rsidRPr="00653629">
        <w:rPr>
          <w:rFonts w:ascii="Times New Roman" w:hAnsi="Times New Roman" w:cs="Times New Roman"/>
          <w:bCs/>
          <w:sz w:val="20"/>
          <w:szCs w:val="20"/>
        </w:rPr>
        <w:t xml:space="preserve"> (grifo do edital): Lote 3 - PNEU 1000R20 TIPO RADIAL, DESENHO DE TRAÇÃO, PARA UTILIZAÇÃO EM SERVIÇO MISTO, COM AS SEGUINTES ESPECIFICAÇÕES MÍNIMAS: ÍNDICE DE CARGA 146, ÍNDICE DE VELOCIDADE D, PROFUNDIDADE DO SULCO DE 24mm, APROVADO PELO INMETRO, GARANTIA DE 5 ANOS CONTRA DEFEITOS DE FABRICAÇÃO. O modelo de pneu cotado pela empresa vencedora é DRC- D911 de que possuí 23.5 mm de profundidade de sulcos. (conforme catálogo anexo). Sabe-se que quanto menos profundidade de sulcos, menos borracha existe na banda de rodagem do pneu. Por consequência há um desgaste mais rápido quando comparado ao pneu solicitado pelo município. Neste sentido como princípio específico da licitação, tem-se a vinculação ao instrumento convocatório. O instrumento, em regra, é o edital que deve definir tudo que é importante para o certame, ainda importante destacar que a vinculação da Administração e dos participantes aos estritos termos do edital de convocação da licitação é exigência expressa do art. 41 da Lei nº 8.666/1993. Esse artigo veda à Administração o descumprimento das normas e condições do edital. Do pedido: Tendo em vista que a empresa cotou um pneu que não atende essa exigência e que podemos comprovar as especificações, solicito que </w:t>
      </w:r>
      <w:proofErr w:type="gramStart"/>
      <w:r w:rsidRPr="00653629">
        <w:rPr>
          <w:rFonts w:ascii="Times New Roman" w:hAnsi="Times New Roman" w:cs="Times New Roman"/>
          <w:bCs/>
          <w:sz w:val="20"/>
          <w:szCs w:val="20"/>
        </w:rPr>
        <w:t>proceda-se</w:t>
      </w:r>
      <w:proofErr w:type="gramEnd"/>
      <w:r w:rsidRPr="00653629">
        <w:rPr>
          <w:rFonts w:ascii="Times New Roman" w:hAnsi="Times New Roman" w:cs="Times New Roman"/>
          <w:bCs/>
          <w:sz w:val="20"/>
          <w:szCs w:val="20"/>
        </w:rPr>
        <w:t xml:space="preserve"> com as diligências legais e desclassifique as empresas que cotaram pneu em desconformidade com o solicitado no edital.</w:t>
      </w:r>
      <w:r>
        <w:rPr>
          <w:rFonts w:ascii="Times New Roman" w:hAnsi="Times New Roman" w:cs="Times New Roman"/>
          <w:bCs/>
          <w:sz w:val="20"/>
          <w:szCs w:val="20"/>
        </w:rPr>
        <w:t xml:space="preserve"> (...)</w:t>
      </w:r>
    </w:p>
    <w:p w:rsidR="00653629" w:rsidRDefault="00653629" w:rsidP="00B01420">
      <w:pPr>
        <w:spacing w:after="0" w:line="240" w:lineRule="auto"/>
        <w:ind w:left="360" w:firstLine="1134"/>
        <w:jc w:val="both"/>
        <w:rPr>
          <w:rFonts w:ascii="Times New Roman" w:hAnsi="Times New Roman" w:cs="Times New Roman"/>
          <w:b/>
          <w:bCs/>
          <w:sz w:val="24"/>
          <w:szCs w:val="24"/>
        </w:rPr>
      </w:pPr>
    </w:p>
    <w:p w:rsidR="00653629" w:rsidRDefault="00653629" w:rsidP="00B01420">
      <w:pPr>
        <w:spacing w:after="0" w:line="240" w:lineRule="auto"/>
        <w:ind w:left="360" w:firstLine="1134"/>
        <w:jc w:val="both"/>
        <w:rPr>
          <w:rFonts w:ascii="Times New Roman" w:hAnsi="Times New Roman" w:cs="Times New Roman"/>
          <w:b/>
          <w:bCs/>
          <w:sz w:val="24"/>
          <w:szCs w:val="24"/>
        </w:rPr>
      </w:pPr>
    </w:p>
    <w:p w:rsidR="00B01420" w:rsidRPr="00387855" w:rsidRDefault="00B01420" w:rsidP="00B01420">
      <w:pPr>
        <w:spacing w:after="0" w:line="240" w:lineRule="auto"/>
        <w:ind w:left="360" w:firstLine="1134"/>
        <w:jc w:val="both"/>
        <w:rPr>
          <w:rFonts w:ascii="Times New Roman" w:hAnsi="Times New Roman" w:cs="Times New Roman"/>
          <w:b/>
          <w:bCs/>
          <w:sz w:val="24"/>
          <w:szCs w:val="24"/>
        </w:rPr>
      </w:pPr>
      <w:r w:rsidRPr="00387855">
        <w:rPr>
          <w:rFonts w:ascii="Times New Roman" w:hAnsi="Times New Roman" w:cs="Times New Roman"/>
          <w:b/>
          <w:bCs/>
          <w:sz w:val="24"/>
          <w:szCs w:val="24"/>
        </w:rPr>
        <w:t>4</w:t>
      </w:r>
      <w:r w:rsidR="006D4911">
        <w:rPr>
          <w:rFonts w:ascii="Times New Roman" w:hAnsi="Times New Roman" w:cs="Times New Roman"/>
          <w:b/>
          <w:bCs/>
          <w:sz w:val="24"/>
          <w:szCs w:val="24"/>
        </w:rPr>
        <w:t>. Das Contrarrazões.</w:t>
      </w:r>
    </w:p>
    <w:p w:rsidR="00B01420" w:rsidRPr="00B01420" w:rsidRDefault="00B01420" w:rsidP="00B01420">
      <w:pPr>
        <w:spacing w:after="0" w:line="240" w:lineRule="auto"/>
        <w:ind w:left="360" w:firstLine="1134"/>
        <w:jc w:val="both"/>
        <w:rPr>
          <w:rFonts w:ascii="Times New Roman" w:hAnsi="Times New Roman" w:cs="Times New Roman"/>
          <w:sz w:val="24"/>
          <w:szCs w:val="24"/>
        </w:rPr>
      </w:pPr>
    </w:p>
    <w:p w:rsidR="00B01420" w:rsidRDefault="00653629" w:rsidP="00387855">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Em contrarrazões ao recurso apresentado pela</w:t>
      </w:r>
      <w:r w:rsidR="007934DA">
        <w:rPr>
          <w:rFonts w:ascii="Times New Roman" w:hAnsi="Times New Roman" w:cs="Times New Roman"/>
          <w:sz w:val="24"/>
          <w:szCs w:val="24"/>
        </w:rPr>
        <w:t xml:space="preserve"> empresa </w:t>
      </w:r>
      <w:r>
        <w:rPr>
          <w:rFonts w:ascii="Times New Roman" w:hAnsi="Times New Roman" w:cs="Times New Roman"/>
          <w:sz w:val="24"/>
          <w:szCs w:val="24"/>
        </w:rPr>
        <w:t>COMÉRCIO DE PNEUS OENNING LTDA</w:t>
      </w:r>
      <w:r w:rsidR="00440B5E" w:rsidRPr="00440B5E">
        <w:rPr>
          <w:rFonts w:ascii="Times New Roman" w:hAnsi="Times New Roman" w:cs="Times New Roman"/>
          <w:sz w:val="24"/>
          <w:szCs w:val="24"/>
        </w:rPr>
        <w:t xml:space="preserve">, </w:t>
      </w:r>
      <w:r>
        <w:rPr>
          <w:rFonts w:ascii="Times New Roman" w:hAnsi="Times New Roman" w:cs="Times New Roman"/>
          <w:sz w:val="24"/>
          <w:szCs w:val="24"/>
        </w:rPr>
        <w:t xml:space="preserve">a empresa RODA BRASIL COMÉRCIO DE PEÇAS LTDA, </w:t>
      </w:r>
      <w:r w:rsidR="008F3442">
        <w:rPr>
          <w:rFonts w:ascii="Times New Roman" w:hAnsi="Times New Roman" w:cs="Times New Roman"/>
          <w:sz w:val="24"/>
          <w:szCs w:val="24"/>
        </w:rPr>
        <w:t xml:space="preserve">pugna pela manutenção da decisão da </w:t>
      </w:r>
      <w:proofErr w:type="spellStart"/>
      <w:r w:rsidR="008F3442">
        <w:rPr>
          <w:rFonts w:ascii="Times New Roman" w:hAnsi="Times New Roman" w:cs="Times New Roman"/>
          <w:sz w:val="24"/>
          <w:szCs w:val="24"/>
        </w:rPr>
        <w:t>Pregoeira</w:t>
      </w:r>
      <w:proofErr w:type="spellEnd"/>
      <w:r w:rsidR="008F3442">
        <w:rPr>
          <w:rFonts w:ascii="Times New Roman" w:hAnsi="Times New Roman" w:cs="Times New Roman"/>
          <w:sz w:val="24"/>
          <w:szCs w:val="24"/>
        </w:rPr>
        <w:t xml:space="preserve"> com fulcro no fato que a sanção temporária</w:t>
      </w:r>
      <w:r w:rsidR="00A51EF0">
        <w:rPr>
          <w:rFonts w:ascii="Times New Roman" w:hAnsi="Times New Roman" w:cs="Times New Roman"/>
          <w:sz w:val="24"/>
          <w:szCs w:val="24"/>
        </w:rPr>
        <w:t xml:space="preserve"> foi delimitada ao âmbito</w:t>
      </w:r>
      <w:r w:rsidR="000235C4">
        <w:rPr>
          <w:rFonts w:ascii="Times New Roman" w:hAnsi="Times New Roman" w:cs="Times New Roman"/>
          <w:sz w:val="24"/>
          <w:szCs w:val="24"/>
        </w:rPr>
        <w:t xml:space="preserve">, </w:t>
      </w:r>
      <w:r w:rsidR="000235C4" w:rsidRPr="000235C4">
        <w:rPr>
          <w:rFonts w:ascii="Times New Roman" w:hAnsi="Times New Roman" w:cs="Times New Roman"/>
          <w:sz w:val="24"/>
          <w:szCs w:val="24"/>
        </w:rPr>
        <w:t xml:space="preserve">tão somente no órgão em que originou a referida infração, </w:t>
      </w:r>
      <w:r w:rsidR="00A7094B">
        <w:rPr>
          <w:rFonts w:ascii="Times New Roman" w:hAnsi="Times New Roman" w:cs="Times New Roman"/>
          <w:sz w:val="24"/>
          <w:szCs w:val="24"/>
        </w:rPr>
        <w:t xml:space="preserve">qual seja, Município de </w:t>
      </w:r>
      <w:proofErr w:type="spellStart"/>
      <w:r w:rsidR="00A7094B">
        <w:rPr>
          <w:rFonts w:ascii="Times New Roman" w:hAnsi="Times New Roman" w:cs="Times New Roman"/>
          <w:sz w:val="24"/>
          <w:szCs w:val="24"/>
        </w:rPr>
        <w:t>Catanduvas</w:t>
      </w:r>
      <w:proofErr w:type="spellEnd"/>
      <w:r w:rsidR="00A7094B">
        <w:rPr>
          <w:rFonts w:ascii="Times New Roman" w:hAnsi="Times New Roman" w:cs="Times New Roman"/>
          <w:sz w:val="24"/>
          <w:szCs w:val="24"/>
        </w:rPr>
        <w:t xml:space="preserve">/SP, </w:t>
      </w:r>
      <w:r w:rsidR="00387855">
        <w:rPr>
          <w:rFonts w:ascii="Times New Roman" w:hAnsi="Times New Roman" w:cs="Times New Roman"/>
          <w:sz w:val="24"/>
          <w:szCs w:val="24"/>
        </w:rPr>
        <w:t>n</w:t>
      </w:r>
      <w:r w:rsidR="000235C4" w:rsidRPr="000235C4">
        <w:rPr>
          <w:rFonts w:ascii="Times New Roman" w:hAnsi="Times New Roman" w:cs="Times New Roman"/>
          <w:sz w:val="24"/>
          <w:szCs w:val="24"/>
        </w:rPr>
        <w:t>ão</w:t>
      </w:r>
      <w:r w:rsidR="00387855">
        <w:rPr>
          <w:rFonts w:ascii="Times New Roman" w:hAnsi="Times New Roman" w:cs="Times New Roman"/>
          <w:sz w:val="24"/>
          <w:szCs w:val="24"/>
        </w:rPr>
        <w:t xml:space="preserve"> </w:t>
      </w:r>
      <w:r w:rsidR="000235C4" w:rsidRPr="000235C4">
        <w:rPr>
          <w:rFonts w:ascii="Times New Roman" w:hAnsi="Times New Roman" w:cs="Times New Roman"/>
          <w:sz w:val="24"/>
          <w:szCs w:val="24"/>
        </w:rPr>
        <w:t>restando prejudicados os outros órgãos dos diversos Estados</w:t>
      </w:r>
      <w:r w:rsidR="00387855">
        <w:rPr>
          <w:rFonts w:ascii="Times New Roman" w:hAnsi="Times New Roman" w:cs="Times New Roman"/>
          <w:sz w:val="24"/>
          <w:szCs w:val="24"/>
        </w:rPr>
        <w:t>.</w:t>
      </w:r>
    </w:p>
    <w:p w:rsidR="00653629" w:rsidRDefault="00653629" w:rsidP="00387855">
      <w:pPr>
        <w:spacing w:after="0" w:line="240" w:lineRule="auto"/>
        <w:ind w:left="360" w:firstLine="1134"/>
        <w:jc w:val="both"/>
        <w:rPr>
          <w:rFonts w:ascii="Times New Roman" w:hAnsi="Times New Roman" w:cs="Times New Roman"/>
          <w:sz w:val="24"/>
          <w:szCs w:val="24"/>
        </w:rPr>
      </w:pPr>
    </w:p>
    <w:p w:rsidR="00653629" w:rsidRPr="00653629" w:rsidRDefault="00653629" w:rsidP="00653629">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Quanto ao recurso apresentado pela empresa </w:t>
      </w:r>
      <w:r w:rsidRPr="00475C38">
        <w:rPr>
          <w:rFonts w:ascii="Times New Roman" w:hAnsi="Times New Roman" w:cs="Times New Roman"/>
          <w:sz w:val="24"/>
          <w:szCs w:val="24"/>
        </w:rPr>
        <w:t>PNEULOG COMÉRCIO DE PNEUMÁTICOS EIRELLI – ME</w:t>
      </w:r>
      <w:r>
        <w:rPr>
          <w:rFonts w:ascii="Times New Roman" w:hAnsi="Times New Roman" w:cs="Times New Roman"/>
          <w:sz w:val="24"/>
          <w:szCs w:val="24"/>
        </w:rPr>
        <w:t>, n</w:t>
      </w:r>
      <w:r w:rsidRPr="00653629">
        <w:rPr>
          <w:rFonts w:ascii="Times New Roman" w:hAnsi="Times New Roman" w:cs="Times New Roman"/>
          <w:sz w:val="24"/>
          <w:szCs w:val="24"/>
        </w:rPr>
        <w:t>enhuma das empresas concorrentes apresentou contrarrazões.</w:t>
      </w:r>
    </w:p>
    <w:p w:rsidR="00653629" w:rsidRDefault="00653629" w:rsidP="00387855">
      <w:pPr>
        <w:spacing w:after="0" w:line="240" w:lineRule="auto"/>
        <w:ind w:left="360" w:firstLine="1134"/>
        <w:jc w:val="both"/>
        <w:rPr>
          <w:rFonts w:ascii="Times New Roman" w:hAnsi="Times New Roman" w:cs="Times New Roman"/>
          <w:sz w:val="24"/>
          <w:szCs w:val="24"/>
        </w:rPr>
      </w:pPr>
    </w:p>
    <w:p w:rsidR="00387855" w:rsidRPr="00B01420" w:rsidRDefault="00387855" w:rsidP="00387855">
      <w:pPr>
        <w:spacing w:after="0" w:line="240" w:lineRule="auto"/>
        <w:ind w:left="360" w:firstLine="1134"/>
        <w:jc w:val="both"/>
        <w:rPr>
          <w:rFonts w:ascii="Times New Roman" w:hAnsi="Times New Roman" w:cs="Times New Roman"/>
          <w:sz w:val="24"/>
          <w:szCs w:val="24"/>
        </w:rPr>
      </w:pPr>
    </w:p>
    <w:p w:rsidR="00B01420" w:rsidRPr="006A4C0E" w:rsidRDefault="00B01420" w:rsidP="00B01420">
      <w:pPr>
        <w:spacing w:after="0" w:line="240" w:lineRule="auto"/>
        <w:ind w:left="360" w:firstLine="1134"/>
        <w:jc w:val="both"/>
        <w:rPr>
          <w:rFonts w:ascii="Times New Roman" w:hAnsi="Times New Roman" w:cs="Times New Roman"/>
          <w:b/>
          <w:bCs/>
          <w:sz w:val="24"/>
          <w:szCs w:val="24"/>
        </w:rPr>
      </w:pPr>
      <w:r w:rsidRPr="006A4C0E">
        <w:rPr>
          <w:rFonts w:ascii="Times New Roman" w:hAnsi="Times New Roman" w:cs="Times New Roman"/>
          <w:b/>
          <w:bCs/>
          <w:sz w:val="24"/>
          <w:szCs w:val="24"/>
        </w:rPr>
        <w:t>5</w:t>
      </w:r>
      <w:r w:rsidR="00C236BB">
        <w:rPr>
          <w:rFonts w:ascii="Times New Roman" w:hAnsi="Times New Roman" w:cs="Times New Roman"/>
          <w:b/>
          <w:bCs/>
          <w:sz w:val="24"/>
          <w:szCs w:val="24"/>
        </w:rPr>
        <w:t>. Da análise do</w:t>
      </w:r>
      <w:r w:rsidR="00653629">
        <w:rPr>
          <w:rFonts w:ascii="Times New Roman" w:hAnsi="Times New Roman" w:cs="Times New Roman"/>
          <w:b/>
          <w:bCs/>
          <w:sz w:val="24"/>
          <w:szCs w:val="24"/>
        </w:rPr>
        <w:t>s</w:t>
      </w:r>
      <w:r w:rsidR="00C236BB">
        <w:rPr>
          <w:rFonts w:ascii="Times New Roman" w:hAnsi="Times New Roman" w:cs="Times New Roman"/>
          <w:b/>
          <w:bCs/>
          <w:sz w:val="24"/>
          <w:szCs w:val="24"/>
        </w:rPr>
        <w:t xml:space="preserve"> recurso</w:t>
      </w:r>
      <w:r w:rsidR="00653629">
        <w:rPr>
          <w:rFonts w:ascii="Times New Roman" w:hAnsi="Times New Roman" w:cs="Times New Roman"/>
          <w:b/>
          <w:bCs/>
          <w:sz w:val="24"/>
          <w:szCs w:val="24"/>
        </w:rPr>
        <w:t>s</w:t>
      </w:r>
      <w:r w:rsidR="00C236BB">
        <w:rPr>
          <w:rFonts w:ascii="Times New Roman" w:hAnsi="Times New Roman" w:cs="Times New Roman"/>
          <w:b/>
          <w:bCs/>
          <w:sz w:val="24"/>
          <w:szCs w:val="24"/>
        </w:rPr>
        <w:t xml:space="preserve">. </w:t>
      </w:r>
    </w:p>
    <w:p w:rsidR="00653629" w:rsidRPr="00653629" w:rsidRDefault="00653629" w:rsidP="00B01420">
      <w:pPr>
        <w:spacing w:after="0" w:line="240" w:lineRule="auto"/>
        <w:ind w:left="360" w:firstLine="1134"/>
        <w:jc w:val="both"/>
        <w:rPr>
          <w:rFonts w:ascii="Times New Roman" w:hAnsi="Times New Roman" w:cs="Times New Roman"/>
          <w:b/>
          <w:sz w:val="24"/>
          <w:szCs w:val="24"/>
        </w:rPr>
      </w:pPr>
      <w:r w:rsidRPr="00653629">
        <w:rPr>
          <w:rFonts w:ascii="Times New Roman" w:hAnsi="Times New Roman" w:cs="Times New Roman"/>
          <w:b/>
          <w:sz w:val="24"/>
          <w:szCs w:val="24"/>
        </w:rPr>
        <w:t>5.1. Análise do recurso apresentado pela empresa COMÉRCIO DE PNEUS OENNING LTDA.</w:t>
      </w:r>
    </w:p>
    <w:p w:rsidR="006A4C0E" w:rsidRDefault="00653629" w:rsidP="00B01420">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1613D1" w:rsidRPr="001613D1" w:rsidRDefault="00ED6703"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Na </w:t>
      </w:r>
      <w:r w:rsidR="00980C28">
        <w:rPr>
          <w:rFonts w:ascii="Times New Roman" w:hAnsi="Times New Roman" w:cs="Times New Roman"/>
          <w:sz w:val="24"/>
          <w:szCs w:val="24"/>
        </w:rPr>
        <w:t>situação em comento</w:t>
      </w:r>
      <w:r w:rsidR="001613D1" w:rsidRPr="001613D1">
        <w:rPr>
          <w:rFonts w:ascii="Times New Roman" w:hAnsi="Times New Roman" w:cs="Times New Roman"/>
          <w:sz w:val="24"/>
          <w:szCs w:val="24"/>
        </w:rPr>
        <w:t>, a celeuma se resume a identificar o entendimento predominante acerca do</w:t>
      </w:r>
      <w:r w:rsidR="001613D1">
        <w:rPr>
          <w:rFonts w:ascii="Times New Roman" w:hAnsi="Times New Roman" w:cs="Times New Roman"/>
          <w:sz w:val="24"/>
          <w:szCs w:val="24"/>
        </w:rPr>
        <w:t xml:space="preserve"> </w:t>
      </w:r>
      <w:r w:rsidR="001613D1" w:rsidRPr="001613D1">
        <w:rPr>
          <w:rFonts w:ascii="Times New Roman" w:hAnsi="Times New Roman" w:cs="Times New Roman"/>
          <w:sz w:val="24"/>
          <w:szCs w:val="24"/>
        </w:rPr>
        <w:t>alcance da sanção de impedimento de licitar e contratar contida no art. 7º da lei nº 10.520/02, ou</w:t>
      </w:r>
      <w:r w:rsidR="00FC1246">
        <w:rPr>
          <w:rFonts w:ascii="Times New Roman" w:hAnsi="Times New Roman" w:cs="Times New Roman"/>
          <w:sz w:val="24"/>
          <w:szCs w:val="24"/>
        </w:rPr>
        <w:t xml:space="preserve"> </w:t>
      </w:r>
      <w:r w:rsidR="001613D1" w:rsidRPr="001613D1">
        <w:rPr>
          <w:rFonts w:ascii="Times New Roman" w:hAnsi="Times New Roman" w:cs="Times New Roman"/>
          <w:sz w:val="24"/>
          <w:szCs w:val="24"/>
        </w:rPr>
        <w:t>seja, se a sanção referida se aplica unicamente no ente federativo sancionador, não prospectando</w:t>
      </w:r>
      <w:r w:rsidR="00FC1246">
        <w:rPr>
          <w:rFonts w:ascii="Times New Roman" w:hAnsi="Times New Roman" w:cs="Times New Roman"/>
          <w:sz w:val="24"/>
          <w:szCs w:val="24"/>
        </w:rPr>
        <w:t xml:space="preserve"> </w:t>
      </w:r>
      <w:r w:rsidR="001613D1" w:rsidRPr="001613D1">
        <w:rPr>
          <w:rFonts w:ascii="Times New Roman" w:hAnsi="Times New Roman" w:cs="Times New Roman"/>
          <w:sz w:val="24"/>
          <w:szCs w:val="24"/>
        </w:rPr>
        <w:t>efeitos a outros órgãos ou entidades da Administração Pública.</w:t>
      </w:r>
    </w:p>
    <w:p w:rsidR="00FC1246"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 </w:t>
      </w:r>
    </w:p>
    <w:p w:rsidR="001613D1" w:rsidRPr="001613D1" w:rsidRDefault="00F21910"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Vale ressaltar </w:t>
      </w:r>
      <w:r w:rsidR="001613D1" w:rsidRPr="001613D1">
        <w:rPr>
          <w:rFonts w:ascii="Times New Roman" w:hAnsi="Times New Roman" w:cs="Times New Roman"/>
          <w:sz w:val="24"/>
          <w:szCs w:val="24"/>
        </w:rPr>
        <w:t xml:space="preserve">que, com relação </w:t>
      </w:r>
      <w:proofErr w:type="gramStart"/>
      <w:r w:rsidR="001613D1" w:rsidRPr="001613D1">
        <w:rPr>
          <w:rFonts w:ascii="Times New Roman" w:hAnsi="Times New Roman" w:cs="Times New Roman"/>
          <w:sz w:val="24"/>
          <w:szCs w:val="24"/>
        </w:rPr>
        <w:t>a</w:t>
      </w:r>
      <w:proofErr w:type="gramEnd"/>
      <w:r w:rsidR="001613D1" w:rsidRPr="001613D1">
        <w:rPr>
          <w:rFonts w:ascii="Times New Roman" w:hAnsi="Times New Roman" w:cs="Times New Roman"/>
          <w:sz w:val="24"/>
          <w:szCs w:val="24"/>
        </w:rPr>
        <w:t xml:space="preserve"> extensão das penalidades de suspensão temporária para</w:t>
      </w:r>
      <w:r w:rsidR="00FC1246">
        <w:rPr>
          <w:rFonts w:ascii="Times New Roman" w:hAnsi="Times New Roman" w:cs="Times New Roman"/>
          <w:sz w:val="24"/>
          <w:szCs w:val="24"/>
        </w:rPr>
        <w:t xml:space="preserve"> </w:t>
      </w:r>
      <w:r w:rsidR="001613D1" w:rsidRPr="001613D1">
        <w:rPr>
          <w:rFonts w:ascii="Times New Roman" w:hAnsi="Times New Roman" w:cs="Times New Roman"/>
          <w:sz w:val="24"/>
          <w:szCs w:val="24"/>
        </w:rPr>
        <w:t>licitar e contratar há divergências doutrinárias.</w:t>
      </w:r>
    </w:p>
    <w:p w:rsidR="00FC1246"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lastRenderedPageBreak/>
        <w:t xml:space="preserve"> </w:t>
      </w:r>
    </w:p>
    <w:p w:rsidR="001613D1" w:rsidRPr="001613D1" w:rsidRDefault="004E7201"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Contudo</w:t>
      </w:r>
      <w:r w:rsidR="001613D1" w:rsidRPr="001613D1">
        <w:rPr>
          <w:rFonts w:ascii="Times New Roman" w:hAnsi="Times New Roman" w:cs="Times New Roman"/>
          <w:sz w:val="24"/>
          <w:szCs w:val="24"/>
        </w:rPr>
        <w:t>, em sede de leitura dos requisitos indicados pelo instrumento convocatório é</w:t>
      </w:r>
      <w:r w:rsidR="00FC1246">
        <w:rPr>
          <w:rFonts w:ascii="Times New Roman" w:hAnsi="Times New Roman" w:cs="Times New Roman"/>
          <w:sz w:val="24"/>
          <w:szCs w:val="24"/>
        </w:rPr>
        <w:t xml:space="preserve"> </w:t>
      </w:r>
      <w:r w:rsidR="001613D1" w:rsidRPr="001613D1">
        <w:rPr>
          <w:rFonts w:ascii="Times New Roman" w:hAnsi="Times New Roman" w:cs="Times New Roman"/>
          <w:sz w:val="24"/>
          <w:szCs w:val="24"/>
        </w:rPr>
        <w:t xml:space="preserve">apreciável o pleno preenchimento destes por parte </w:t>
      </w:r>
      <w:r>
        <w:rPr>
          <w:rFonts w:ascii="Times New Roman" w:hAnsi="Times New Roman" w:cs="Times New Roman"/>
          <w:sz w:val="24"/>
          <w:szCs w:val="24"/>
        </w:rPr>
        <w:t xml:space="preserve">da empresa </w:t>
      </w:r>
      <w:r w:rsidRPr="00440B5E">
        <w:rPr>
          <w:rFonts w:ascii="Times New Roman" w:hAnsi="Times New Roman" w:cs="Times New Roman"/>
          <w:sz w:val="24"/>
          <w:szCs w:val="24"/>
        </w:rPr>
        <w:t>RODA BRASIL PNEUS LTDA</w:t>
      </w:r>
      <w:r w:rsidR="001613D1" w:rsidRPr="001613D1">
        <w:rPr>
          <w:rFonts w:ascii="Times New Roman" w:hAnsi="Times New Roman" w:cs="Times New Roman"/>
          <w:sz w:val="24"/>
          <w:szCs w:val="24"/>
        </w:rPr>
        <w:t>, uma vez que contra si não pesa</w:t>
      </w:r>
      <w:r w:rsidR="00436918">
        <w:rPr>
          <w:rFonts w:ascii="Times New Roman" w:hAnsi="Times New Roman" w:cs="Times New Roman"/>
          <w:sz w:val="24"/>
          <w:szCs w:val="24"/>
        </w:rPr>
        <w:t xml:space="preserve"> </w:t>
      </w:r>
      <w:r w:rsidR="001613D1" w:rsidRPr="001613D1">
        <w:rPr>
          <w:rFonts w:ascii="Times New Roman" w:hAnsi="Times New Roman" w:cs="Times New Roman"/>
          <w:sz w:val="24"/>
          <w:szCs w:val="24"/>
        </w:rPr>
        <w:t>processo de falência, concurso de credores, dissolução ou liquidação; não há qualquer sanção de</w:t>
      </w:r>
      <w:r w:rsidR="00436918">
        <w:rPr>
          <w:rFonts w:ascii="Times New Roman" w:hAnsi="Times New Roman" w:cs="Times New Roman"/>
          <w:sz w:val="24"/>
          <w:szCs w:val="24"/>
        </w:rPr>
        <w:t xml:space="preserve"> </w:t>
      </w:r>
      <w:r w:rsidR="001613D1" w:rsidRPr="001613D1">
        <w:rPr>
          <w:rFonts w:ascii="Times New Roman" w:hAnsi="Times New Roman" w:cs="Times New Roman"/>
          <w:sz w:val="24"/>
          <w:szCs w:val="24"/>
        </w:rPr>
        <w:t xml:space="preserve">suspensão ou impedimento de licitar com a Prefeitura Municipal de </w:t>
      </w:r>
      <w:r w:rsidR="00436918">
        <w:rPr>
          <w:rFonts w:ascii="Times New Roman" w:hAnsi="Times New Roman" w:cs="Times New Roman"/>
          <w:sz w:val="24"/>
          <w:szCs w:val="24"/>
        </w:rPr>
        <w:t>Otacílio Costa</w:t>
      </w:r>
      <w:r w:rsidR="001613D1" w:rsidRPr="001613D1">
        <w:rPr>
          <w:rFonts w:ascii="Times New Roman" w:hAnsi="Times New Roman" w:cs="Times New Roman"/>
          <w:sz w:val="24"/>
          <w:szCs w:val="24"/>
        </w:rPr>
        <w:t xml:space="preserve"> aplicável em seu</w:t>
      </w:r>
      <w:r w:rsidR="00436918">
        <w:rPr>
          <w:rFonts w:ascii="Times New Roman" w:hAnsi="Times New Roman" w:cs="Times New Roman"/>
          <w:sz w:val="24"/>
          <w:szCs w:val="24"/>
        </w:rPr>
        <w:t xml:space="preserve"> </w:t>
      </w:r>
      <w:r w:rsidR="001613D1" w:rsidRPr="001613D1">
        <w:rPr>
          <w:rFonts w:ascii="Times New Roman" w:hAnsi="Times New Roman" w:cs="Times New Roman"/>
          <w:sz w:val="24"/>
          <w:szCs w:val="24"/>
        </w:rPr>
        <w:t>desfavor, tampouco declaração de inidoneidade; não encontra a mesma coligada, controlada ou</w:t>
      </w:r>
      <w:r w:rsidR="00CA5917">
        <w:rPr>
          <w:rFonts w:ascii="Times New Roman" w:hAnsi="Times New Roman" w:cs="Times New Roman"/>
          <w:sz w:val="24"/>
          <w:szCs w:val="24"/>
        </w:rPr>
        <w:t xml:space="preserve"> </w:t>
      </w:r>
      <w:r w:rsidR="001613D1" w:rsidRPr="001613D1">
        <w:rPr>
          <w:rFonts w:ascii="Times New Roman" w:hAnsi="Times New Roman" w:cs="Times New Roman"/>
          <w:sz w:val="24"/>
          <w:szCs w:val="24"/>
        </w:rPr>
        <w:t>ainda é subsidiária de outra concorrente; e por final, demonstrou está no momento oportuno o</w:t>
      </w:r>
      <w:r w:rsidR="00CA5917">
        <w:rPr>
          <w:rFonts w:ascii="Times New Roman" w:hAnsi="Times New Roman" w:cs="Times New Roman"/>
          <w:sz w:val="24"/>
          <w:szCs w:val="24"/>
        </w:rPr>
        <w:t xml:space="preserve"> </w:t>
      </w:r>
      <w:r w:rsidR="001613D1" w:rsidRPr="001613D1">
        <w:rPr>
          <w:rFonts w:ascii="Times New Roman" w:hAnsi="Times New Roman" w:cs="Times New Roman"/>
          <w:sz w:val="24"/>
          <w:szCs w:val="24"/>
        </w:rPr>
        <w:t>devido enquadramento previsto na lei.</w:t>
      </w:r>
    </w:p>
    <w:p w:rsidR="00CA5917" w:rsidRDefault="00CA5917" w:rsidP="001613D1">
      <w:pPr>
        <w:spacing w:after="0" w:line="240" w:lineRule="auto"/>
        <w:ind w:left="360" w:firstLine="1134"/>
        <w:jc w:val="both"/>
        <w:rPr>
          <w:rFonts w:ascii="Times New Roman" w:hAnsi="Times New Roman" w:cs="Times New Roman"/>
          <w:sz w:val="24"/>
          <w:szCs w:val="24"/>
        </w:rPr>
      </w:pPr>
    </w:p>
    <w:p w:rsidR="001613D1" w:rsidRPr="001613D1" w:rsidRDefault="004E7201"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Ademais</w:t>
      </w:r>
      <w:r w:rsidR="001613D1" w:rsidRPr="001613D1">
        <w:rPr>
          <w:rFonts w:ascii="Times New Roman" w:hAnsi="Times New Roman" w:cs="Times New Roman"/>
          <w:sz w:val="24"/>
          <w:szCs w:val="24"/>
        </w:rPr>
        <w:t>, ao junt</w:t>
      </w:r>
      <w:r>
        <w:rPr>
          <w:rFonts w:ascii="Times New Roman" w:hAnsi="Times New Roman" w:cs="Times New Roman"/>
          <w:sz w:val="24"/>
          <w:szCs w:val="24"/>
        </w:rPr>
        <w:t>ar</w:t>
      </w:r>
      <w:r w:rsidR="001613D1" w:rsidRPr="001613D1">
        <w:rPr>
          <w:rFonts w:ascii="Times New Roman" w:hAnsi="Times New Roman" w:cs="Times New Roman"/>
          <w:sz w:val="24"/>
          <w:szCs w:val="24"/>
        </w:rPr>
        <w:t xml:space="preserve"> a seus documentos de habilitação declaração</w:t>
      </w:r>
      <w:r w:rsidR="00CA5917">
        <w:rPr>
          <w:rFonts w:ascii="Times New Roman" w:hAnsi="Times New Roman" w:cs="Times New Roman"/>
          <w:sz w:val="24"/>
          <w:szCs w:val="24"/>
        </w:rPr>
        <w:t xml:space="preserve"> </w:t>
      </w:r>
      <w:r w:rsidR="001613D1" w:rsidRPr="001613D1">
        <w:rPr>
          <w:rFonts w:ascii="Times New Roman" w:hAnsi="Times New Roman" w:cs="Times New Roman"/>
          <w:sz w:val="24"/>
          <w:szCs w:val="24"/>
        </w:rPr>
        <w:t>de que não existem fatos supervenientes impeditivos para sua participação e que não pesa contra</w:t>
      </w:r>
      <w:r w:rsidR="00CA5917">
        <w:rPr>
          <w:rFonts w:ascii="Times New Roman" w:hAnsi="Times New Roman" w:cs="Times New Roman"/>
          <w:sz w:val="24"/>
          <w:szCs w:val="24"/>
        </w:rPr>
        <w:t xml:space="preserve"> </w:t>
      </w:r>
      <w:r w:rsidR="001613D1" w:rsidRPr="001613D1">
        <w:rPr>
          <w:rFonts w:ascii="Times New Roman" w:hAnsi="Times New Roman" w:cs="Times New Roman"/>
          <w:sz w:val="24"/>
          <w:szCs w:val="24"/>
        </w:rPr>
        <w:t>si declaração de inidoneidade expedida por órgão da Administração Pública Municipal, não agiu</w:t>
      </w:r>
      <w:r w:rsidR="00CA5917">
        <w:rPr>
          <w:rFonts w:ascii="Times New Roman" w:hAnsi="Times New Roman" w:cs="Times New Roman"/>
          <w:sz w:val="24"/>
          <w:szCs w:val="24"/>
        </w:rPr>
        <w:t xml:space="preserve"> </w:t>
      </w:r>
      <w:r w:rsidR="001613D1" w:rsidRPr="001613D1">
        <w:rPr>
          <w:rFonts w:ascii="Times New Roman" w:hAnsi="Times New Roman" w:cs="Times New Roman"/>
          <w:sz w:val="24"/>
          <w:szCs w:val="24"/>
        </w:rPr>
        <w:t xml:space="preserve">esta de forma </w:t>
      </w:r>
      <w:proofErr w:type="spellStart"/>
      <w:r w:rsidR="001613D1" w:rsidRPr="001613D1">
        <w:rPr>
          <w:rFonts w:ascii="Times New Roman" w:hAnsi="Times New Roman" w:cs="Times New Roman"/>
          <w:sz w:val="24"/>
          <w:szCs w:val="24"/>
        </w:rPr>
        <w:t>improba</w:t>
      </w:r>
      <w:proofErr w:type="spellEnd"/>
      <w:r w:rsidR="001613D1" w:rsidRPr="001613D1">
        <w:rPr>
          <w:rFonts w:ascii="Times New Roman" w:hAnsi="Times New Roman" w:cs="Times New Roman"/>
          <w:sz w:val="24"/>
          <w:szCs w:val="24"/>
        </w:rPr>
        <w:t xml:space="preserve"> ou desleal, longe disso, declarou esta a realidade fática e jurídica prescrita</w:t>
      </w:r>
      <w:r w:rsidR="00CA5917">
        <w:rPr>
          <w:rFonts w:ascii="Times New Roman" w:hAnsi="Times New Roman" w:cs="Times New Roman"/>
          <w:sz w:val="24"/>
          <w:szCs w:val="24"/>
        </w:rPr>
        <w:t xml:space="preserve"> </w:t>
      </w:r>
      <w:r w:rsidR="001613D1" w:rsidRPr="001613D1">
        <w:rPr>
          <w:rFonts w:ascii="Times New Roman" w:hAnsi="Times New Roman" w:cs="Times New Roman"/>
          <w:sz w:val="24"/>
          <w:szCs w:val="24"/>
        </w:rPr>
        <w:t>ao caso.</w:t>
      </w:r>
    </w:p>
    <w:p w:rsidR="00CA5917" w:rsidRDefault="00CA5917" w:rsidP="001613D1">
      <w:pPr>
        <w:spacing w:after="0" w:line="240" w:lineRule="auto"/>
        <w:ind w:left="360" w:firstLine="1134"/>
        <w:jc w:val="both"/>
        <w:rPr>
          <w:rFonts w:ascii="Times New Roman" w:hAnsi="Times New Roman" w:cs="Times New Roman"/>
          <w:sz w:val="24"/>
          <w:szCs w:val="24"/>
        </w:rPr>
      </w:pPr>
    </w:p>
    <w:p w:rsidR="001613D1" w:rsidRPr="001613D1" w:rsidRDefault="00E172EF" w:rsidP="001613D1">
      <w:pPr>
        <w:spacing w:after="0" w:line="240" w:lineRule="auto"/>
        <w:ind w:left="360" w:firstLine="1134"/>
        <w:jc w:val="both"/>
        <w:rPr>
          <w:rFonts w:ascii="Times New Roman" w:hAnsi="Times New Roman" w:cs="Times New Roman"/>
          <w:sz w:val="24"/>
          <w:szCs w:val="24"/>
        </w:rPr>
      </w:pPr>
      <w:proofErr w:type="gramStart"/>
      <w:r>
        <w:rPr>
          <w:rFonts w:ascii="Times New Roman" w:hAnsi="Times New Roman" w:cs="Times New Roman"/>
          <w:sz w:val="24"/>
          <w:szCs w:val="24"/>
        </w:rPr>
        <w:t>Outrossim</w:t>
      </w:r>
      <w:proofErr w:type="gramEnd"/>
      <w:r w:rsidR="001613D1" w:rsidRPr="001613D1">
        <w:rPr>
          <w:rFonts w:ascii="Times New Roman" w:hAnsi="Times New Roman" w:cs="Times New Roman"/>
          <w:sz w:val="24"/>
          <w:szCs w:val="24"/>
        </w:rPr>
        <w:t>, há no aparato normativo atual duas legislações principais relativas</w:t>
      </w:r>
      <w:r w:rsidR="00C7732C">
        <w:rPr>
          <w:rFonts w:ascii="Times New Roman" w:hAnsi="Times New Roman" w:cs="Times New Roman"/>
          <w:sz w:val="24"/>
          <w:szCs w:val="24"/>
        </w:rPr>
        <w:t xml:space="preserve"> </w:t>
      </w:r>
      <w:r w:rsidR="001613D1" w:rsidRPr="001613D1">
        <w:rPr>
          <w:rFonts w:ascii="Times New Roman" w:hAnsi="Times New Roman" w:cs="Times New Roman"/>
          <w:sz w:val="24"/>
          <w:szCs w:val="24"/>
        </w:rPr>
        <w:t>a temática licitatória: a Lei Federal nº 8.666/93 e a Lei Federal nº 10.520/02</w:t>
      </w:r>
      <w:r>
        <w:rPr>
          <w:rFonts w:ascii="Times New Roman" w:hAnsi="Times New Roman" w:cs="Times New Roman"/>
          <w:sz w:val="24"/>
          <w:szCs w:val="24"/>
        </w:rPr>
        <w:t xml:space="preserve">, </w:t>
      </w:r>
      <w:r w:rsidR="001613D1" w:rsidRPr="001613D1">
        <w:rPr>
          <w:rFonts w:ascii="Times New Roman" w:hAnsi="Times New Roman" w:cs="Times New Roman"/>
          <w:sz w:val="24"/>
          <w:szCs w:val="24"/>
        </w:rPr>
        <w:t>as seguintes espécies de sanções que podem ser</w:t>
      </w:r>
      <w:r w:rsidR="00C7732C">
        <w:rPr>
          <w:rFonts w:ascii="Times New Roman" w:hAnsi="Times New Roman" w:cs="Times New Roman"/>
          <w:sz w:val="24"/>
          <w:szCs w:val="24"/>
        </w:rPr>
        <w:t xml:space="preserve"> </w:t>
      </w:r>
      <w:r w:rsidR="001613D1" w:rsidRPr="001613D1">
        <w:rPr>
          <w:rFonts w:ascii="Times New Roman" w:hAnsi="Times New Roman" w:cs="Times New Roman"/>
          <w:sz w:val="24"/>
          <w:szCs w:val="24"/>
        </w:rPr>
        <w:t>aplicáveis aos licitantes, a depender do caso:</w:t>
      </w:r>
    </w:p>
    <w:p w:rsidR="00C7732C" w:rsidRDefault="00C7732C" w:rsidP="001613D1">
      <w:pPr>
        <w:spacing w:after="0" w:line="240" w:lineRule="auto"/>
        <w:ind w:left="360" w:firstLine="1134"/>
        <w:jc w:val="both"/>
        <w:rPr>
          <w:rFonts w:ascii="Times New Roman" w:hAnsi="Times New Roman" w:cs="Times New Roman"/>
          <w:sz w:val="24"/>
          <w:szCs w:val="24"/>
        </w:rPr>
      </w:pP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Lei nº 8.666/93</w:t>
      </w: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Art. 87. Pela inexecução total ou parcial do contrato a Administração poderá,</w:t>
      </w:r>
    </w:p>
    <w:p w:rsidR="001613D1" w:rsidRPr="00A1073D" w:rsidRDefault="001613D1" w:rsidP="00A1073D">
      <w:pPr>
        <w:spacing w:after="0" w:line="240" w:lineRule="auto"/>
        <w:ind w:left="2268"/>
        <w:jc w:val="both"/>
        <w:rPr>
          <w:rFonts w:ascii="Times New Roman" w:hAnsi="Times New Roman" w:cs="Times New Roman"/>
          <w:sz w:val="20"/>
          <w:szCs w:val="20"/>
        </w:rPr>
      </w:pPr>
      <w:proofErr w:type="gramStart"/>
      <w:r w:rsidRPr="00A1073D">
        <w:rPr>
          <w:rFonts w:ascii="Times New Roman" w:hAnsi="Times New Roman" w:cs="Times New Roman"/>
          <w:sz w:val="20"/>
          <w:szCs w:val="20"/>
        </w:rPr>
        <w:t>garantida</w:t>
      </w:r>
      <w:proofErr w:type="gramEnd"/>
      <w:r w:rsidRPr="00A1073D">
        <w:rPr>
          <w:rFonts w:ascii="Times New Roman" w:hAnsi="Times New Roman" w:cs="Times New Roman"/>
          <w:sz w:val="20"/>
          <w:szCs w:val="20"/>
        </w:rPr>
        <w:t xml:space="preserve"> a prévia defesa, aplicar ao contratado as seguintes sanções:</w:t>
      </w: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I - advertência;</w:t>
      </w: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II - multa, na forma prevista no instrumento convocatório ou no contrato;</w:t>
      </w: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III - suspensão temporária de participação em licitação e impedimento de contratar</w:t>
      </w:r>
      <w:r w:rsidR="00A1073D">
        <w:rPr>
          <w:rFonts w:ascii="Times New Roman" w:hAnsi="Times New Roman" w:cs="Times New Roman"/>
          <w:sz w:val="20"/>
          <w:szCs w:val="20"/>
        </w:rPr>
        <w:t xml:space="preserve"> </w:t>
      </w:r>
      <w:r w:rsidRPr="00A1073D">
        <w:rPr>
          <w:rFonts w:ascii="Times New Roman" w:hAnsi="Times New Roman" w:cs="Times New Roman"/>
          <w:sz w:val="20"/>
          <w:szCs w:val="20"/>
        </w:rPr>
        <w:t xml:space="preserve">com a Administração, por prazo não superior a </w:t>
      </w:r>
      <w:proofErr w:type="gramStart"/>
      <w:r w:rsidRPr="00A1073D">
        <w:rPr>
          <w:rFonts w:ascii="Times New Roman" w:hAnsi="Times New Roman" w:cs="Times New Roman"/>
          <w:sz w:val="20"/>
          <w:szCs w:val="20"/>
        </w:rPr>
        <w:t>2</w:t>
      </w:r>
      <w:proofErr w:type="gramEnd"/>
      <w:r w:rsidRPr="00A1073D">
        <w:rPr>
          <w:rFonts w:ascii="Times New Roman" w:hAnsi="Times New Roman" w:cs="Times New Roman"/>
          <w:sz w:val="20"/>
          <w:szCs w:val="20"/>
        </w:rPr>
        <w:t xml:space="preserve"> (dois) anos;</w:t>
      </w: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IV - declaração de inidoneidade para licitar ou contratar com a Administração</w:t>
      </w:r>
      <w:r w:rsidR="00A1073D">
        <w:rPr>
          <w:rFonts w:ascii="Times New Roman" w:hAnsi="Times New Roman" w:cs="Times New Roman"/>
          <w:sz w:val="20"/>
          <w:szCs w:val="20"/>
        </w:rPr>
        <w:t xml:space="preserve"> </w:t>
      </w:r>
      <w:r w:rsidRPr="00A1073D">
        <w:rPr>
          <w:rFonts w:ascii="Times New Roman" w:hAnsi="Times New Roman" w:cs="Times New Roman"/>
          <w:sz w:val="20"/>
          <w:szCs w:val="20"/>
        </w:rPr>
        <w:t>Pública enquanto perdurarem os motivos determinantes da punição ou até que seja</w:t>
      </w:r>
      <w:r w:rsidR="00A1073D">
        <w:rPr>
          <w:rFonts w:ascii="Times New Roman" w:hAnsi="Times New Roman" w:cs="Times New Roman"/>
          <w:sz w:val="20"/>
          <w:szCs w:val="20"/>
        </w:rPr>
        <w:t xml:space="preserve"> </w:t>
      </w:r>
      <w:r w:rsidRPr="00A1073D">
        <w:rPr>
          <w:rFonts w:ascii="Times New Roman" w:hAnsi="Times New Roman" w:cs="Times New Roman"/>
          <w:sz w:val="20"/>
          <w:szCs w:val="20"/>
        </w:rPr>
        <w:t>promovida a reabilitação perante a própria autoridade que aplicou a penalidade, que</w:t>
      </w:r>
      <w:r w:rsidR="00A1073D">
        <w:rPr>
          <w:rFonts w:ascii="Times New Roman" w:hAnsi="Times New Roman" w:cs="Times New Roman"/>
          <w:sz w:val="20"/>
          <w:szCs w:val="20"/>
        </w:rPr>
        <w:t xml:space="preserve"> </w:t>
      </w:r>
      <w:r w:rsidRPr="00A1073D">
        <w:rPr>
          <w:rFonts w:ascii="Times New Roman" w:hAnsi="Times New Roman" w:cs="Times New Roman"/>
          <w:sz w:val="20"/>
          <w:szCs w:val="20"/>
        </w:rPr>
        <w:t>será concedida sempre que o contratado ressarcir a Administração pelos prejuízos</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 xml:space="preserve">resultantes e </w:t>
      </w:r>
      <w:proofErr w:type="gramStart"/>
      <w:r w:rsidRPr="00A1073D">
        <w:rPr>
          <w:rFonts w:ascii="Times New Roman" w:hAnsi="Times New Roman" w:cs="Times New Roman"/>
          <w:sz w:val="20"/>
          <w:szCs w:val="20"/>
        </w:rPr>
        <w:t>após</w:t>
      </w:r>
      <w:proofErr w:type="gramEnd"/>
      <w:r w:rsidRPr="00A1073D">
        <w:rPr>
          <w:rFonts w:ascii="Times New Roman" w:hAnsi="Times New Roman" w:cs="Times New Roman"/>
          <w:sz w:val="20"/>
          <w:szCs w:val="20"/>
        </w:rPr>
        <w:t xml:space="preserve"> decorrido o prazo da sanção aplicada com base no inciso</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anterior.</w:t>
      </w:r>
    </w:p>
    <w:p w:rsidR="00C7732C" w:rsidRPr="00A1073D" w:rsidRDefault="00C7732C" w:rsidP="00A1073D">
      <w:pPr>
        <w:spacing w:after="0" w:line="240" w:lineRule="auto"/>
        <w:ind w:left="2268"/>
        <w:jc w:val="both"/>
        <w:rPr>
          <w:rFonts w:ascii="Times New Roman" w:hAnsi="Times New Roman" w:cs="Times New Roman"/>
          <w:sz w:val="20"/>
          <w:szCs w:val="20"/>
        </w:rPr>
      </w:pP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 xml:space="preserve">Lei nº 10.520/02 </w:t>
      </w:r>
    </w:p>
    <w:p w:rsidR="001613D1" w:rsidRPr="00A1073D" w:rsidRDefault="001613D1" w:rsidP="00A1073D">
      <w:pPr>
        <w:spacing w:after="0" w:line="240" w:lineRule="auto"/>
        <w:ind w:left="2268"/>
        <w:jc w:val="both"/>
        <w:rPr>
          <w:rFonts w:ascii="Times New Roman" w:hAnsi="Times New Roman" w:cs="Times New Roman"/>
          <w:sz w:val="20"/>
          <w:szCs w:val="20"/>
        </w:rPr>
      </w:pPr>
      <w:r w:rsidRPr="00A1073D">
        <w:rPr>
          <w:rFonts w:ascii="Times New Roman" w:hAnsi="Times New Roman" w:cs="Times New Roman"/>
          <w:sz w:val="20"/>
          <w:szCs w:val="20"/>
        </w:rPr>
        <w:t>Art. 7º Quem, convocado dentro do prazo de validade da sua proposta, não celebrar</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o contrato, deixar de entregar ou apresentar documentação falsa exigida para o</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certame, ensejar o retardamento da execução de seu objeto, não mantiver a</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proposta, falhar ou fraudar na execução do contrato, comportar-se de modo</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inidôneo ou cometer fraude fiscal, ficará impedido de licitar e contratar com a União,</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 xml:space="preserve">Estados, Distrito Federal ou Municípios e, será descredenciado no </w:t>
      </w:r>
      <w:proofErr w:type="spellStart"/>
      <w:r w:rsidRPr="00A1073D">
        <w:rPr>
          <w:rFonts w:ascii="Times New Roman" w:hAnsi="Times New Roman" w:cs="Times New Roman"/>
          <w:sz w:val="20"/>
          <w:szCs w:val="20"/>
        </w:rPr>
        <w:t>Sicaf</w:t>
      </w:r>
      <w:proofErr w:type="spellEnd"/>
      <w:r w:rsidRPr="00A1073D">
        <w:rPr>
          <w:rFonts w:ascii="Times New Roman" w:hAnsi="Times New Roman" w:cs="Times New Roman"/>
          <w:sz w:val="20"/>
          <w:szCs w:val="20"/>
        </w:rPr>
        <w:t>, ou nos</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sistemas de cadastramento de fornecedores a que se refere o inciso XIV do art. 4</w:t>
      </w:r>
      <w:r w:rsidR="001B0679">
        <w:rPr>
          <w:rFonts w:ascii="Times New Roman" w:hAnsi="Times New Roman" w:cs="Times New Roman"/>
          <w:sz w:val="20"/>
          <w:szCs w:val="20"/>
        </w:rPr>
        <w:t xml:space="preserve">º </w:t>
      </w:r>
      <w:r w:rsidRPr="00A1073D">
        <w:rPr>
          <w:rFonts w:ascii="Times New Roman" w:hAnsi="Times New Roman" w:cs="Times New Roman"/>
          <w:sz w:val="20"/>
          <w:szCs w:val="20"/>
        </w:rPr>
        <w:t xml:space="preserve">desta Lei, pelo prazo de até </w:t>
      </w:r>
      <w:proofErr w:type="gramStart"/>
      <w:r w:rsidRPr="00A1073D">
        <w:rPr>
          <w:rFonts w:ascii="Times New Roman" w:hAnsi="Times New Roman" w:cs="Times New Roman"/>
          <w:sz w:val="20"/>
          <w:szCs w:val="20"/>
        </w:rPr>
        <w:t>5</w:t>
      </w:r>
      <w:proofErr w:type="gramEnd"/>
      <w:r w:rsidRPr="00A1073D">
        <w:rPr>
          <w:rFonts w:ascii="Times New Roman" w:hAnsi="Times New Roman" w:cs="Times New Roman"/>
          <w:sz w:val="20"/>
          <w:szCs w:val="20"/>
        </w:rPr>
        <w:t xml:space="preserve"> (cinco) anos, sem prejuízo das multas previstas em</w:t>
      </w:r>
      <w:r w:rsidR="001B0679">
        <w:rPr>
          <w:rFonts w:ascii="Times New Roman" w:hAnsi="Times New Roman" w:cs="Times New Roman"/>
          <w:sz w:val="20"/>
          <w:szCs w:val="20"/>
        </w:rPr>
        <w:t xml:space="preserve"> </w:t>
      </w:r>
      <w:r w:rsidRPr="00A1073D">
        <w:rPr>
          <w:rFonts w:ascii="Times New Roman" w:hAnsi="Times New Roman" w:cs="Times New Roman"/>
          <w:sz w:val="20"/>
          <w:szCs w:val="20"/>
        </w:rPr>
        <w:t>edital e no contrato e das demais cominações legais.</w:t>
      </w:r>
    </w:p>
    <w:p w:rsidR="00C7732C" w:rsidRDefault="00C7732C" w:rsidP="001613D1">
      <w:pPr>
        <w:spacing w:after="0" w:line="240" w:lineRule="auto"/>
        <w:ind w:left="360" w:firstLine="1134"/>
        <w:jc w:val="both"/>
        <w:rPr>
          <w:rFonts w:ascii="Times New Roman" w:hAnsi="Times New Roman" w:cs="Times New Roman"/>
          <w:sz w:val="24"/>
          <w:szCs w:val="24"/>
        </w:rPr>
      </w:pPr>
    </w:p>
    <w:p w:rsidR="001613D1" w:rsidRPr="001613D1" w:rsidRDefault="008B47D0"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Confrontando </w:t>
      </w:r>
      <w:r w:rsidR="001613D1" w:rsidRPr="001613D1">
        <w:rPr>
          <w:rFonts w:ascii="Times New Roman" w:hAnsi="Times New Roman" w:cs="Times New Roman"/>
          <w:sz w:val="24"/>
          <w:szCs w:val="24"/>
        </w:rPr>
        <w:t>as citadas sanções aquela sofrida pela recorrente junto ao Estado</w:t>
      </w:r>
      <w:r w:rsidR="001B0679">
        <w:rPr>
          <w:rFonts w:ascii="Times New Roman" w:hAnsi="Times New Roman" w:cs="Times New Roman"/>
          <w:sz w:val="24"/>
          <w:szCs w:val="24"/>
        </w:rPr>
        <w:t xml:space="preserve"> de São Paulo</w:t>
      </w:r>
      <w:r w:rsidR="001613D1" w:rsidRPr="001613D1">
        <w:rPr>
          <w:rFonts w:ascii="Times New Roman" w:hAnsi="Times New Roman" w:cs="Times New Roman"/>
          <w:sz w:val="24"/>
          <w:szCs w:val="24"/>
        </w:rPr>
        <w:t>, observa-se o enquadramento do caso no art. 7º da lei nº 10.520/02,</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levando-se em conta a modalidade de licitação manejada (pregão) e o prazo de sanção aplicada</w:t>
      </w:r>
      <w:r w:rsidR="00004CAE">
        <w:rPr>
          <w:rFonts w:ascii="Times New Roman" w:hAnsi="Times New Roman" w:cs="Times New Roman"/>
          <w:sz w:val="24"/>
          <w:szCs w:val="24"/>
        </w:rPr>
        <w:t xml:space="preserve"> 05 (cinco) anos</w:t>
      </w:r>
      <w:r w:rsidR="001613D1" w:rsidRPr="001613D1">
        <w:rPr>
          <w:rFonts w:ascii="Times New Roman" w:hAnsi="Times New Roman" w:cs="Times New Roman"/>
          <w:sz w:val="24"/>
          <w:szCs w:val="24"/>
        </w:rPr>
        <w:t>.</w:t>
      </w:r>
    </w:p>
    <w:p w:rsidR="00004CAE" w:rsidRDefault="00004CAE" w:rsidP="001613D1">
      <w:pPr>
        <w:spacing w:after="0" w:line="240" w:lineRule="auto"/>
        <w:ind w:left="360" w:firstLine="1134"/>
        <w:jc w:val="both"/>
        <w:rPr>
          <w:rFonts w:ascii="Times New Roman" w:hAnsi="Times New Roman" w:cs="Times New Roman"/>
          <w:sz w:val="24"/>
          <w:szCs w:val="24"/>
        </w:rPr>
      </w:pPr>
    </w:p>
    <w:p w:rsidR="001613D1" w:rsidRPr="001613D1" w:rsidRDefault="008B47D0"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Importante </w:t>
      </w:r>
      <w:proofErr w:type="gramStart"/>
      <w:r w:rsidR="00DF45B7">
        <w:rPr>
          <w:rFonts w:ascii="Times New Roman" w:hAnsi="Times New Roman" w:cs="Times New Roman"/>
          <w:sz w:val="24"/>
          <w:szCs w:val="24"/>
        </w:rPr>
        <w:t>a</w:t>
      </w:r>
      <w:proofErr w:type="gramEnd"/>
      <w:r w:rsidR="001613D1" w:rsidRPr="001613D1">
        <w:rPr>
          <w:rFonts w:ascii="Times New Roman" w:hAnsi="Times New Roman" w:cs="Times New Roman"/>
          <w:sz w:val="24"/>
          <w:szCs w:val="24"/>
        </w:rPr>
        <w:t xml:space="preserve"> exposiç</w:t>
      </w:r>
      <w:r w:rsidR="00DF45B7">
        <w:rPr>
          <w:rFonts w:ascii="Times New Roman" w:hAnsi="Times New Roman" w:cs="Times New Roman"/>
          <w:sz w:val="24"/>
          <w:szCs w:val="24"/>
        </w:rPr>
        <w:t>ão</w:t>
      </w:r>
      <w:r w:rsidR="001613D1" w:rsidRPr="001613D1">
        <w:rPr>
          <w:rFonts w:ascii="Times New Roman" w:hAnsi="Times New Roman" w:cs="Times New Roman"/>
          <w:sz w:val="24"/>
          <w:szCs w:val="24"/>
        </w:rPr>
        <w:t xml:space="preserve"> de tais conceitos</w:t>
      </w:r>
      <w:r w:rsidR="00DF45B7">
        <w:rPr>
          <w:rFonts w:ascii="Times New Roman" w:hAnsi="Times New Roman" w:cs="Times New Roman"/>
          <w:sz w:val="24"/>
          <w:szCs w:val="24"/>
        </w:rPr>
        <w:t xml:space="preserve">, tendo em vista, </w:t>
      </w:r>
      <w:r w:rsidR="001613D1" w:rsidRPr="001613D1">
        <w:rPr>
          <w:rFonts w:ascii="Times New Roman" w:hAnsi="Times New Roman" w:cs="Times New Roman"/>
          <w:sz w:val="24"/>
          <w:szCs w:val="24"/>
        </w:rPr>
        <w:t>a nítida confusão</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 xml:space="preserve">que </w:t>
      </w:r>
      <w:r w:rsidR="00B25157">
        <w:rPr>
          <w:rFonts w:ascii="Times New Roman" w:hAnsi="Times New Roman" w:cs="Times New Roman"/>
          <w:sz w:val="24"/>
          <w:szCs w:val="24"/>
        </w:rPr>
        <w:t>apresenta</w:t>
      </w:r>
      <w:r w:rsidR="001613D1" w:rsidRPr="001613D1">
        <w:rPr>
          <w:rFonts w:ascii="Times New Roman" w:hAnsi="Times New Roman" w:cs="Times New Roman"/>
          <w:sz w:val="24"/>
          <w:szCs w:val="24"/>
        </w:rPr>
        <w:t xml:space="preserve"> a</w:t>
      </w:r>
      <w:r w:rsidR="00243213">
        <w:rPr>
          <w:rFonts w:ascii="Times New Roman" w:hAnsi="Times New Roman" w:cs="Times New Roman"/>
          <w:sz w:val="24"/>
          <w:szCs w:val="24"/>
        </w:rPr>
        <w:t xml:space="preserve"> recorrente</w:t>
      </w:r>
      <w:r w:rsidR="001613D1" w:rsidRPr="001613D1">
        <w:rPr>
          <w:rFonts w:ascii="Times New Roman" w:hAnsi="Times New Roman" w:cs="Times New Roman"/>
          <w:sz w:val="24"/>
          <w:szCs w:val="24"/>
        </w:rPr>
        <w:t xml:space="preserve"> do certame quando expõe seus argumentos jurídicos,</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 xml:space="preserve">evidenciando </w:t>
      </w:r>
      <w:r w:rsidR="00004CAE">
        <w:rPr>
          <w:rFonts w:ascii="Times New Roman" w:hAnsi="Times New Roman" w:cs="Times New Roman"/>
          <w:sz w:val="24"/>
          <w:szCs w:val="24"/>
        </w:rPr>
        <w:t xml:space="preserve">a intenção </w:t>
      </w:r>
      <w:r w:rsidR="001613D1" w:rsidRPr="001613D1">
        <w:rPr>
          <w:rFonts w:ascii="Times New Roman" w:hAnsi="Times New Roman" w:cs="Times New Roman"/>
          <w:sz w:val="24"/>
          <w:szCs w:val="24"/>
        </w:rPr>
        <w:t>de induzir a erro esta Administração Municipal na tomada de sua decisão,</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haja vista que para fundamentar seus argumentos discorr</w:t>
      </w:r>
      <w:r w:rsidR="00243213">
        <w:rPr>
          <w:rFonts w:ascii="Times New Roman" w:hAnsi="Times New Roman" w:cs="Times New Roman"/>
          <w:sz w:val="24"/>
          <w:szCs w:val="24"/>
        </w:rPr>
        <w:t>e</w:t>
      </w:r>
      <w:r w:rsidR="001613D1" w:rsidRPr="001613D1">
        <w:rPr>
          <w:rFonts w:ascii="Times New Roman" w:hAnsi="Times New Roman" w:cs="Times New Roman"/>
          <w:sz w:val="24"/>
          <w:szCs w:val="24"/>
        </w:rPr>
        <w:t xml:space="preserve"> e faz jus de julgados inerentes a</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sanção de suspensão temporária do direito de participar em licitação e impedimento de contratar</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com a Administração por prazo não superior a 02 anos (art. 87, inciso III, da lei nº 8.666/93), e não</w:t>
      </w:r>
      <w:r w:rsidR="00004CAE">
        <w:rPr>
          <w:rFonts w:ascii="Times New Roman" w:hAnsi="Times New Roman" w:cs="Times New Roman"/>
          <w:sz w:val="24"/>
          <w:szCs w:val="24"/>
        </w:rPr>
        <w:t xml:space="preserve"> </w:t>
      </w:r>
      <w:r w:rsidR="001613D1" w:rsidRPr="001613D1">
        <w:rPr>
          <w:rFonts w:ascii="Times New Roman" w:hAnsi="Times New Roman" w:cs="Times New Roman"/>
          <w:sz w:val="24"/>
          <w:szCs w:val="24"/>
        </w:rPr>
        <w:t>sobre a sanção de impedimento de licitar e contratar disposta no art. 7º da lei nº 10.520/02,</w:t>
      </w:r>
      <w:r w:rsidR="00243213">
        <w:rPr>
          <w:rFonts w:ascii="Times New Roman" w:hAnsi="Times New Roman" w:cs="Times New Roman"/>
          <w:sz w:val="24"/>
          <w:szCs w:val="24"/>
        </w:rPr>
        <w:t xml:space="preserve"> </w:t>
      </w:r>
      <w:r w:rsidR="001613D1" w:rsidRPr="001613D1">
        <w:rPr>
          <w:rFonts w:ascii="Times New Roman" w:hAnsi="Times New Roman" w:cs="Times New Roman"/>
          <w:sz w:val="24"/>
          <w:szCs w:val="24"/>
        </w:rPr>
        <w:t>sanção diversa que não se confunde com a primeira.</w:t>
      </w:r>
    </w:p>
    <w:p w:rsidR="00243213" w:rsidRDefault="00243213" w:rsidP="001613D1">
      <w:pPr>
        <w:spacing w:after="0" w:line="240" w:lineRule="auto"/>
        <w:ind w:left="360" w:firstLine="1134"/>
        <w:jc w:val="both"/>
        <w:rPr>
          <w:rFonts w:ascii="Times New Roman" w:hAnsi="Times New Roman" w:cs="Times New Roman"/>
          <w:sz w:val="24"/>
          <w:szCs w:val="24"/>
        </w:rPr>
      </w:pPr>
    </w:p>
    <w:p w:rsidR="001613D1" w:rsidRPr="001613D1"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lastRenderedPageBreak/>
        <w:t xml:space="preserve">A </w:t>
      </w:r>
      <w:r w:rsidR="00164089">
        <w:rPr>
          <w:rFonts w:ascii="Times New Roman" w:hAnsi="Times New Roman" w:cs="Times New Roman"/>
          <w:sz w:val="24"/>
          <w:szCs w:val="24"/>
        </w:rPr>
        <w:t>citação</w:t>
      </w:r>
      <w:r w:rsidRPr="001613D1">
        <w:rPr>
          <w:rFonts w:ascii="Times New Roman" w:hAnsi="Times New Roman" w:cs="Times New Roman"/>
          <w:sz w:val="24"/>
          <w:szCs w:val="24"/>
        </w:rPr>
        <w:t xml:space="preserve"> de tais julgados pela licitante demonstra efetivamente a falácia de</w:t>
      </w:r>
      <w:r w:rsidR="008314E8">
        <w:rPr>
          <w:rFonts w:ascii="Times New Roman" w:hAnsi="Times New Roman" w:cs="Times New Roman"/>
          <w:sz w:val="24"/>
          <w:szCs w:val="24"/>
        </w:rPr>
        <w:t xml:space="preserve"> </w:t>
      </w:r>
      <w:r w:rsidRPr="001613D1">
        <w:rPr>
          <w:rFonts w:ascii="Times New Roman" w:hAnsi="Times New Roman" w:cs="Times New Roman"/>
          <w:sz w:val="24"/>
          <w:szCs w:val="24"/>
        </w:rPr>
        <w:t xml:space="preserve">conhecimento técnico sobre a sistemática licitatória, sendo </w:t>
      </w:r>
      <w:proofErr w:type="gramStart"/>
      <w:r w:rsidRPr="001613D1">
        <w:rPr>
          <w:rFonts w:ascii="Times New Roman" w:hAnsi="Times New Roman" w:cs="Times New Roman"/>
          <w:sz w:val="24"/>
          <w:szCs w:val="24"/>
        </w:rPr>
        <w:t>imputado ao caso sanção diversa</w:t>
      </w:r>
      <w:proofErr w:type="gramEnd"/>
      <w:r w:rsidR="008314E8">
        <w:rPr>
          <w:rFonts w:ascii="Times New Roman" w:hAnsi="Times New Roman" w:cs="Times New Roman"/>
          <w:sz w:val="24"/>
          <w:szCs w:val="24"/>
        </w:rPr>
        <w:t xml:space="preserve"> </w:t>
      </w:r>
      <w:r w:rsidRPr="001613D1">
        <w:rPr>
          <w:rFonts w:ascii="Times New Roman" w:hAnsi="Times New Roman" w:cs="Times New Roman"/>
          <w:sz w:val="24"/>
          <w:szCs w:val="24"/>
        </w:rPr>
        <w:t>daquela que realmente a recorr</w:t>
      </w:r>
      <w:r w:rsidR="008314E8">
        <w:rPr>
          <w:rFonts w:ascii="Times New Roman" w:hAnsi="Times New Roman" w:cs="Times New Roman"/>
          <w:sz w:val="24"/>
          <w:szCs w:val="24"/>
        </w:rPr>
        <w:t>ida</w:t>
      </w:r>
      <w:r w:rsidRPr="001613D1">
        <w:rPr>
          <w:rFonts w:ascii="Times New Roman" w:hAnsi="Times New Roman" w:cs="Times New Roman"/>
          <w:sz w:val="24"/>
          <w:szCs w:val="24"/>
        </w:rPr>
        <w:t xml:space="preserve"> fora por enquanto penalizada.</w:t>
      </w:r>
    </w:p>
    <w:p w:rsidR="008314E8"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 </w:t>
      </w:r>
    </w:p>
    <w:p w:rsidR="001613D1" w:rsidRPr="001613D1"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Lado outro, é predominante o entendimento de que a sanção de impedimento de licitar e</w:t>
      </w:r>
      <w:r w:rsidR="008314E8">
        <w:rPr>
          <w:rFonts w:ascii="Times New Roman" w:hAnsi="Times New Roman" w:cs="Times New Roman"/>
          <w:sz w:val="24"/>
          <w:szCs w:val="24"/>
        </w:rPr>
        <w:t xml:space="preserve"> </w:t>
      </w:r>
      <w:r w:rsidRPr="001613D1">
        <w:rPr>
          <w:rFonts w:ascii="Times New Roman" w:hAnsi="Times New Roman" w:cs="Times New Roman"/>
          <w:sz w:val="24"/>
          <w:szCs w:val="24"/>
        </w:rPr>
        <w:t>contratar contida no art. 7º da lei nº 10.520/02 alcança unicamente o ente federativo sancionador,</w:t>
      </w:r>
      <w:r w:rsidR="008314E8">
        <w:rPr>
          <w:rFonts w:ascii="Times New Roman" w:hAnsi="Times New Roman" w:cs="Times New Roman"/>
          <w:sz w:val="24"/>
          <w:szCs w:val="24"/>
        </w:rPr>
        <w:t xml:space="preserve"> </w:t>
      </w:r>
      <w:r w:rsidRPr="001613D1">
        <w:rPr>
          <w:rFonts w:ascii="Times New Roman" w:hAnsi="Times New Roman" w:cs="Times New Roman"/>
          <w:sz w:val="24"/>
          <w:szCs w:val="24"/>
        </w:rPr>
        <w:t>não prospectando efeitos a outros órgãos ou entidades da Administração Pública.</w:t>
      </w:r>
    </w:p>
    <w:p w:rsidR="008314E8"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 </w:t>
      </w:r>
    </w:p>
    <w:p w:rsidR="001613D1" w:rsidRPr="001613D1"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Veja o que leciona Joel de Menezes </w:t>
      </w:r>
      <w:proofErr w:type="spellStart"/>
      <w:r w:rsidRPr="001613D1">
        <w:rPr>
          <w:rFonts w:ascii="Times New Roman" w:hAnsi="Times New Roman" w:cs="Times New Roman"/>
          <w:sz w:val="24"/>
          <w:szCs w:val="24"/>
        </w:rPr>
        <w:t>Niebuhr</w:t>
      </w:r>
      <w:proofErr w:type="spellEnd"/>
      <w:r w:rsidRPr="001613D1">
        <w:rPr>
          <w:rFonts w:ascii="Times New Roman" w:hAnsi="Times New Roman" w:cs="Times New Roman"/>
          <w:sz w:val="24"/>
          <w:szCs w:val="24"/>
        </w:rPr>
        <w:t xml:space="preserve"> sobre </w:t>
      </w:r>
      <w:r w:rsidR="003970D8">
        <w:rPr>
          <w:rFonts w:ascii="Times New Roman" w:hAnsi="Times New Roman" w:cs="Times New Roman"/>
          <w:sz w:val="24"/>
          <w:szCs w:val="24"/>
        </w:rPr>
        <w:t>o tema</w:t>
      </w:r>
      <w:r w:rsidRPr="001613D1">
        <w:rPr>
          <w:rFonts w:ascii="Times New Roman" w:hAnsi="Times New Roman" w:cs="Times New Roman"/>
          <w:sz w:val="24"/>
          <w:szCs w:val="24"/>
        </w:rPr>
        <w:t>:</w:t>
      </w:r>
    </w:p>
    <w:p w:rsidR="008314E8" w:rsidRDefault="008314E8" w:rsidP="001613D1">
      <w:pPr>
        <w:spacing w:after="0" w:line="240" w:lineRule="auto"/>
        <w:ind w:left="360" w:firstLine="1134"/>
        <w:jc w:val="both"/>
        <w:rPr>
          <w:rFonts w:ascii="Times New Roman" w:hAnsi="Times New Roman" w:cs="Times New Roman"/>
          <w:sz w:val="24"/>
          <w:szCs w:val="24"/>
        </w:rPr>
      </w:pPr>
    </w:p>
    <w:p w:rsidR="001613D1" w:rsidRPr="006F5A4C" w:rsidRDefault="001613D1" w:rsidP="006F5A4C">
      <w:pPr>
        <w:spacing w:after="0" w:line="240" w:lineRule="auto"/>
        <w:ind w:left="2268"/>
        <w:jc w:val="both"/>
        <w:rPr>
          <w:rFonts w:ascii="Times New Roman" w:hAnsi="Times New Roman" w:cs="Times New Roman"/>
          <w:sz w:val="20"/>
          <w:szCs w:val="20"/>
        </w:rPr>
      </w:pPr>
      <w:r w:rsidRPr="006F5A4C">
        <w:rPr>
          <w:rFonts w:ascii="Times New Roman" w:hAnsi="Times New Roman" w:cs="Times New Roman"/>
          <w:sz w:val="20"/>
          <w:szCs w:val="20"/>
        </w:rPr>
        <w:t>Como dito, o licitante que incorrer numa das hipóteses prescritas no artigo 7º da Lei</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nº 10.520/02 deve ser impedido de licitar e contratar com a União, Estados, Distrito</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Federal ou Municípios, e será descredenciado do SICAF ou nos sistemas de</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 xml:space="preserve">cadastramento de fornecedores, tudo pelo prazo de até </w:t>
      </w:r>
      <w:proofErr w:type="gramStart"/>
      <w:r w:rsidRPr="006F5A4C">
        <w:rPr>
          <w:rFonts w:ascii="Times New Roman" w:hAnsi="Times New Roman" w:cs="Times New Roman"/>
          <w:sz w:val="20"/>
          <w:szCs w:val="20"/>
        </w:rPr>
        <w:t>5</w:t>
      </w:r>
      <w:proofErr w:type="gramEnd"/>
      <w:r w:rsidRPr="006F5A4C">
        <w:rPr>
          <w:rFonts w:ascii="Times New Roman" w:hAnsi="Times New Roman" w:cs="Times New Roman"/>
          <w:sz w:val="20"/>
          <w:szCs w:val="20"/>
        </w:rPr>
        <w:t xml:space="preserve"> (cinco) anos, sem prejuízo</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das multas previstas em edital e no contrato e das demais cominações legais.</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Perceba-se que legislador, ao dispor da amplitude das sanções administrativas,</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utilizou a conjunção alternativa “ou”, o que significa que o impedimento de contratar</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abrange apenas o ente federativo que aplicou a penalidade, sem estender-se aos</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demais. Noutras palavras, empresa impedida de participar de licitação pela União</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pode participar, livremente, de licitações nos Estados, Distrito Federal e Municípios.</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O mesmo ocorre em relação ao descredenciamento, que se dá no âmbito federal no</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tocante ao SICAF e, nos demais entes federativos, nos seus sistemas próprios de</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cadastramentos.</w:t>
      </w:r>
      <w:r w:rsidR="008314E8" w:rsidRPr="006F5A4C">
        <w:rPr>
          <w:rFonts w:ascii="Times New Roman" w:hAnsi="Times New Roman" w:cs="Times New Roman"/>
          <w:sz w:val="20"/>
          <w:szCs w:val="20"/>
        </w:rPr>
        <w:t xml:space="preserve"> </w:t>
      </w:r>
      <w:r w:rsidRPr="006F5A4C">
        <w:rPr>
          <w:rFonts w:ascii="Times New Roman" w:hAnsi="Times New Roman" w:cs="Times New Roman"/>
          <w:sz w:val="20"/>
          <w:szCs w:val="20"/>
        </w:rPr>
        <w:t xml:space="preserve">[...] </w:t>
      </w:r>
      <w:proofErr w:type="spellStart"/>
      <w:r w:rsidRPr="006F5A4C">
        <w:rPr>
          <w:rFonts w:ascii="Times New Roman" w:hAnsi="Times New Roman" w:cs="Times New Roman"/>
          <w:sz w:val="20"/>
          <w:szCs w:val="20"/>
        </w:rPr>
        <w:t>omissis</w:t>
      </w:r>
      <w:proofErr w:type="spellEnd"/>
    </w:p>
    <w:p w:rsidR="001613D1" w:rsidRPr="006F5A4C" w:rsidRDefault="001613D1" w:rsidP="006F5A4C">
      <w:pPr>
        <w:spacing w:after="0" w:line="240" w:lineRule="auto"/>
        <w:ind w:left="2268"/>
        <w:jc w:val="both"/>
        <w:rPr>
          <w:rFonts w:ascii="Times New Roman" w:hAnsi="Times New Roman" w:cs="Times New Roman"/>
          <w:sz w:val="20"/>
          <w:szCs w:val="20"/>
        </w:rPr>
      </w:pPr>
    </w:p>
    <w:p w:rsidR="001613D1" w:rsidRPr="006F5A4C" w:rsidRDefault="001613D1" w:rsidP="006F5A4C">
      <w:pPr>
        <w:spacing w:after="0" w:line="240" w:lineRule="auto"/>
        <w:ind w:left="2268"/>
        <w:jc w:val="both"/>
        <w:rPr>
          <w:rFonts w:ascii="Times New Roman" w:hAnsi="Times New Roman" w:cs="Times New Roman"/>
          <w:sz w:val="20"/>
          <w:szCs w:val="20"/>
        </w:rPr>
      </w:pPr>
      <w:r w:rsidRPr="006F5A4C">
        <w:rPr>
          <w:rFonts w:ascii="Times New Roman" w:hAnsi="Times New Roman" w:cs="Times New Roman"/>
          <w:sz w:val="20"/>
          <w:szCs w:val="20"/>
        </w:rPr>
        <w:t>Isso resulta no princípio federativo, em que cada ente é dotado de autonomia política</w:t>
      </w:r>
      <w:r w:rsidR="006F5A4C" w:rsidRPr="006F5A4C">
        <w:rPr>
          <w:rFonts w:ascii="Times New Roman" w:hAnsi="Times New Roman" w:cs="Times New Roman"/>
          <w:sz w:val="20"/>
          <w:szCs w:val="20"/>
        </w:rPr>
        <w:t xml:space="preserve"> </w:t>
      </w:r>
      <w:r w:rsidRPr="006F5A4C">
        <w:rPr>
          <w:rFonts w:ascii="Times New Roman" w:hAnsi="Times New Roman" w:cs="Times New Roman"/>
          <w:sz w:val="20"/>
          <w:szCs w:val="20"/>
        </w:rPr>
        <w:t>e administrativa. Logo, cada ente federativo goza de autonomia para tomar as suas</w:t>
      </w:r>
      <w:r w:rsidR="006F5A4C" w:rsidRPr="006F5A4C">
        <w:rPr>
          <w:rFonts w:ascii="Times New Roman" w:hAnsi="Times New Roman" w:cs="Times New Roman"/>
          <w:sz w:val="20"/>
          <w:szCs w:val="20"/>
        </w:rPr>
        <w:t xml:space="preserve"> </w:t>
      </w:r>
      <w:r w:rsidRPr="006F5A4C">
        <w:rPr>
          <w:rFonts w:ascii="Times New Roman" w:hAnsi="Times New Roman" w:cs="Times New Roman"/>
          <w:sz w:val="20"/>
          <w:szCs w:val="20"/>
        </w:rPr>
        <w:t>próprias decisões administrativas e, em princípio, não deve ser compelido a aceitar</w:t>
      </w:r>
      <w:r w:rsidR="006F5A4C" w:rsidRPr="006F5A4C">
        <w:rPr>
          <w:rFonts w:ascii="Times New Roman" w:hAnsi="Times New Roman" w:cs="Times New Roman"/>
          <w:sz w:val="20"/>
          <w:szCs w:val="20"/>
        </w:rPr>
        <w:t xml:space="preserve"> </w:t>
      </w:r>
      <w:r w:rsidRPr="006F5A4C">
        <w:rPr>
          <w:rFonts w:ascii="Times New Roman" w:hAnsi="Times New Roman" w:cs="Times New Roman"/>
          <w:sz w:val="20"/>
          <w:szCs w:val="20"/>
        </w:rPr>
        <w:t>penalidade aplicada por seus pares. Aliás, essa orientação já vem sendo adotada em</w:t>
      </w:r>
      <w:r w:rsidR="006F5A4C" w:rsidRPr="006F5A4C">
        <w:rPr>
          <w:rFonts w:ascii="Times New Roman" w:hAnsi="Times New Roman" w:cs="Times New Roman"/>
          <w:sz w:val="20"/>
          <w:szCs w:val="20"/>
        </w:rPr>
        <w:t xml:space="preserve"> </w:t>
      </w:r>
      <w:r w:rsidRPr="006F5A4C">
        <w:rPr>
          <w:rFonts w:ascii="Times New Roman" w:hAnsi="Times New Roman" w:cs="Times New Roman"/>
          <w:sz w:val="20"/>
          <w:szCs w:val="20"/>
        </w:rPr>
        <w:t>relação à sistemática atinente às sanções administrativas contidas na Lei nº 8.666/93,</w:t>
      </w:r>
      <w:r w:rsidR="006F5A4C" w:rsidRPr="006F5A4C">
        <w:rPr>
          <w:rFonts w:ascii="Times New Roman" w:hAnsi="Times New Roman" w:cs="Times New Roman"/>
          <w:sz w:val="20"/>
          <w:szCs w:val="20"/>
        </w:rPr>
        <w:t xml:space="preserve"> </w:t>
      </w:r>
      <w:r w:rsidRPr="006F5A4C">
        <w:rPr>
          <w:rFonts w:ascii="Times New Roman" w:hAnsi="Times New Roman" w:cs="Times New Roman"/>
          <w:sz w:val="20"/>
          <w:szCs w:val="20"/>
        </w:rPr>
        <w:t>mormente porque visa a prestigiar o princípio federativo, consagrado no altiplano</w:t>
      </w:r>
      <w:r w:rsidR="006F5A4C" w:rsidRPr="006F5A4C">
        <w:rPr>
          <w:rFonts w:ascii="Times New Roman" w:hAnsi="Times New Roman" w:cs="Times New Roman"/>
          <w:sz w:val="20"/>
          <w:szCs w:val="20"/>
        </w:rPr>
        <w:t xml:space="preserve"> </w:t>
      </w:r>
      <w:r w:rsidRPr="006F5A4C">
        <w:rPr>
          <w:rFonts w:ascii="Times New Roman" w:hAnsi="Times New Roman" w:cs="Times New Roman"/>
          <w:sz w:val="20"/>
          <w:szCs w:val="20"/>
        </w:rPr>
        <w:t>constitucional.</w:t>
      </w:r>
    </w:p>
    <w:p w:rsidR="006F5A4C"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 </w:t>
      </w:r>
    </w:p>
    <w:p w:rsidR="006F5A4C" w:rsidRDefault="006F5A4C" w:rsidP="001613D1">
      <w:pPr>
        <w:spacing w:after="0" w:line="240" w:lineRule="auto"/>
        <w:ind w:left="360" w:firstLine="1134"/>
        <w:jc w:val="both"/>
        <w:rPr>
          <w:rFonts w:ascii="Times New Roman" w:hAnsi="Times New Roman" w:cs="Times New Roman"/>
          <w:sz w:val="24"/>
          <w:szCs w:val="24"/>
        </w:rPr>
      </w:pPr>
    </w:p>
    <w:p w:rsidR="001613D1" w:rsidRPr="001613D1" w:rsidRDefault="006F5A4C" w:rsidP="001613D1">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No mesmo senti</w:t>
      </w:r>
      <w:r w:rsidR="000B5ED7">
        <w:rPr>
          <w:rFonts w:ascii="Times New Roman" w:hAnsi="Times New Roman" w:cs="Times New Roman"/>
          <w:sz w:val="24"/>
          <w:szCs w:val="24"/>
        </w:rPr>
        <w:t>d</w:t>
      </w:r>
      <w:r>
        <w:rPr>
          <w:rFonts w:ascii="Times New Roman" w:hAnsi="Times New Roman" w:cs="Times New Roman"/>
          <w:sz w:val="24"/>
          <w:szCs w:val="24"/>
        </w:rPr>
        <w:t>o</w:t>
      </w:r>
      <w:r w:rsidR="001613D1" w:rsidRPr="001613D1">
        <w:rPr>
          <w:rFonts w:ascii="Times New Roman" w:hAnsi="Times New Roman" w:cs="Times New Roman"/>
          <w:sz w:val="24"/>
          <w:szCs w:val="24"/>
        </w:rPr>
        <w:t>, deliberou o Tribunal de Contas da União:</w:t>
      </w:r>
    </w:p>
    <w:p w:rsidR="006F5A4C" w:rsidRDefault="006F5A4C" w:rsidP="001613D1">
      <w:pPr>
        <w:spacing w:after="0" w:line="240" w:lineRule="auto"/>
        <w:ind w:left="360" w:firstLine="1134"/>
        <w:jc w:val="both"/>
        <w:rPr>
          <w:rFonts w:ascii="Times New Roman" w:hAnsi="Times New Roman" w:cs="Times New Roman"/>
          <w:sz w:val="24"/>
          <w:szCs w:val="24"/>
        </w:rPr>
      </w:pPr>
    </w:p>
    <w:p w:rsidR="001613D1" w:rsidRPr="000B5ED7" w:rsidRDefault="001613D1" w:rsidP="000B5ED7">
      <w:pPr>
        <w:spacing w:after="0" w:line="240" w:lineRule="auto"/>
        <w:ind w:left="2268"/>
        <w:jc w:val="both"/>
        <w:rPr>
          <w:rFonts w:ascii="Times New Roman" w:hAnsi="Times New Roman" w:cs="Times New Roman"/>
          <w:sz w:val="20"/>
          <w:szCs w:val="20"/>
        </w:rPr>
      </w:pPr>
      <w:r w:rsidRPr="000B5ED7">
        <w:rPr>
          <w:rFonts w:ascii="Times New Roman" w:hAnsi="Times New Roman" w:cs="Times New Roman"/>
          <w:b/>
          <w:bCs/>
          <w:sz w:val="20"/>
          <w:szCs w:val="20"/>
        </w:rPr>
        <w:t>Os efeitos da sanção de impedimento de</w:t>
      </w:r>
      <w:r w:rsidR="006F5A4C" w:rsidRPr="000B5ED7">
        <w:rPr>
          <w:rFonts w:ascii="Times New Roman" w:hAnsi="Times New Roman" w:cs="Times New Roman"/>
          <w:b/>
          <w:bCs/>
          <w:sz w:val="20"/>
          <w:szCs w:val="20"/>
        </w:rPr>
        <w:t xml:space="preserve"> </w:t>
      </w:r>
      <w:r w:rsidRPr="000B5ED7">
        <w:rPr>
          <w:rFonts w:ascii="Times New Roman" w:hAnsi="Times New Roman" w:cs="Times New Roman"/>
          <w:b/>
          <w:bCs/>
          <w:sz w:val="20"/>
          <w:szCs w:val="20"/>
        </w:rPr>
        <w:t>licitar e contratar prevista no art. 7º da Lei</w:t>
      </w:r>
      <w:r w:rsidR="006F5A4C" w:rsidRPr="000B5ED7">
        <w:rPr>
          <w:rFonts w:ascii="Times New Roman" w:hAnsi="Times New Roman" w:cs="Times New Roman"/>
          <w:b/>
          <w:bCs/>
          <w:sz w:val="20"/>
          <w:szCs w:val="20"/>
        </w:rPr>
        <w:t xml:space="preserve"> </w:t>
      </w:r>
      <w:r w:rsidRPr="000B5ED7">
        <w:rPr>
          <w:rFonts w:ascii="Times New Roman" w:hAnsi="Times New Roman" w:cs="Times New Roman"/>
          <w:b/>
          <w:bCs/>
          <w:sz w:val="20"/>
          <w:szCs w:val="20"/>
        </w:rPr>
        <w:t>10.520/2002 restringem-se ao âmbito do ente federativo sancionador (União ou</w:t>
      </w:r>
      <w:r w:rsidR="006F5A4C" w:rsidRPr="000B5ED7">
        <w:rPr>
          <w:rFonts w:ascii="Times New Roman" w:hAnsi="Times New Roman" w:cs="Times New Roman"/>
          <w:b/>
          <w:bCs/>
          <w:sz w:val="20"/>
          <w:szCs w:val="20"/>
        </w:rPr>
        <w:t xml:space="preserve"> </w:t>
      </w:r>
      <w:r w:rsidRPr="000B5ED7">
        <w:rPr>
          <w:rFonts w:ascii="Times New Roman" w:hAnsi="Times New Roman" w:cs="Times New Roman"/>
          <w:b/>
          <w:bCs/>
          <w:sz w:val="20"/>
          <w:szCs w:val="20"/>
        </w:rPr>
        <w:t>estado ou município ou Distrito Federal)</w:t>
      </w:r>
      <w:r w:rsidRPr="000B5ED7">
        <w:rPr>
          <w:rFonts w:ascii="Times New Roman" w:hAnsi="Times New Roman" w:cs="Times New Roman"/>
          <w:sz w:val="20"/>
          <w:szCs w:val="20"/>
        </w:rPr>
        <w:t xml:space="preserve"> (Acórdão 269/2019-Plenário | Relator:</w:t>
      </w:r>
      <w:r w:rsidR="006F5A4C" w:rsidRPr="000B5ED7">
        <w:rPr>
          <w:rFonts w:ascii="Times New Roman" w:hAnsi="Times New Roman" w:cs="Times New Roman"/>
          <w:sz w:val="20"/>
          <w:szCs w:val="20"/>
        </w:rPr>
        <w:t xml:space="preserve"> </w:t>
      </w:r>
      <w:r w:rsidRPr="000B5ED7">
        <w:rPr>
          <w:rFonts w:ascii="Times New Roman" w:hAnsi="Times New Roman" w:cs="Times New Roman"/>
          <w:sz w:val="20"/>
          <w:szCs w:val="20"/>
        </w:rPr>
        <w:t>BRUNO DANTAS).</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O alcance da sanção de impedimento de licitar e contratar prevista no art. 7º da Lei</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10.520/2002 restringe-se ao âmbito do ente federativo sancionador (União ou estado</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ou município ou Distrito Federal) (Acórdão 819/2017-Plenário / Relator ANDRÉ DE</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CARVALHO).</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A sanção de impedimento para licitar e contratar prevista art. 87, inciso III, da Lei</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8.666/1993 produz efeitos apenas em relação ao órgão ou entidade sancionador,</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enquanto que aquela prevista no art. 7º da Lei 10.520/2002 produz efeitos apenas no</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âmbito interno do ente federativo que a aplicar (Acórdão</w:t>
      </w:r>
      <w:r w:rsidR="000B5ED7" w:rsidRPr="000B5ED7">
        <w:rPr>
          <w:rFonts w:ascii="Times New Roman" w:hAnsi="Times New Roman" w:cs="Times New Roman"/>
          <w:sz w:val="20"/>
          <w:szCs w:val="20"/>
        </w:rPr>
        <w:t xml:space="preserve"> </w:t>
      </w:r>
      <w:r w:rsidRPr="000B5ED7">
        <w:rPr>
          <w:rFonts w:ascii="Times New Roman" w:hAnsi="Times New Roman" w:cs="Times New Roman"/>
          <w:sz w:val="20"/>
          <w:szCs w:val="20"/>
        </w:rPr>
        <w:t>1003/2015-Plenário | Relator: BENJAMIN ZYMLER).</w:t>
      </w:r>
      <w:r w:rsidR="00B072AB">
        <w:rPr>
          <w:rFonts w:ascii="Times New Roman" w:hAnsi="Times New Roman" w:cs="Times New Roman"/>
          <w:sz w:val="20"/>
          <w:szCs w:val="20"/>
        </w:rPr>
        <w:t xml:space="preserve"> (grifos nossos)</w:t>
      </w:r>
    </w:p>
    <w:p w:rsidR="000B5ED7"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 </w:t>
      </w:r>
    </w:p>
    <w:p w:rsidR="005240A2" w:rsidRPr="005240A2" w:rsidRDefault="005240A2" w:rsidP="005240A2">
      <w:pPr>
        <w:spacing w:after="0" w:line="240" w:lineRule="auto"/>
        <w:ind w:left="360" w:firstLine="1134"/>
        <w:jc w:val="both"/>
        <w:rPr>
          <w:rFonts w:ascii="Times New Roman" w:hAnsi="Times New Roman" w:cs="Times New Roman"/>
          <w:sz w:val="24"/>
          <w:szCs w:val="24"/>
        </w:rPr>
      </w:pPr>
      <w:r w:rsidRPr="005240A2">
        <w:rPr>
          <w:rFonts w:ascii="Times New Roman" w:hAnsi="Times New Roman" w:cs="Times New Roman"/>
          <w:sz w:val="24"/>
          <w:szCs w:val="24"/>
        </w:rPr>
        <w:t>No recente Acórdão nº 269/2019 – Plenário, o TCU reforçou esse entendimento, repercutindo parte dos Acórdãos nº 2.242/2013, 2.081/2014 e 2.530/2015, todos do Plenário:</w:t>
      </w:r>
    </w:p>
    <w:p w:rsidR="005240A2" w:rsidRDefault="005240A2" w:rsidP="005240A2">
      <w:pPr>
        <w:spacing w:after="0" w:line="240" w:lineRule="auto"/>
        <w:ind w:left="360" w:firstLine="1134"/>
        <w:jc w:val="both"/>
        <w:rPr>
          <w:rFonts w:ascii="Times New Roman" w:hAnsi="Times New Roman" w:cs="Times New Roman"/>
          <w:sz w:val="24"/>
          <w:szCs w:val="24"/>
        </w:rPr>
      </w:pPr>
    </w:p>
    <w:p w:rsidR="005240A2" w:rsidRPr="005240A2" w:rsidRDefault="005240A2" w:rsidP="005240A2">
      <w:pPr>
        <w:spacing w:after="0" w:line="240" w:lineRule="auto"/>
        <w:ind w:left="2268"/>
        <w:jc w:val="both"/>
        <w:rPr>
          <w:rFonts w:ascii="Times New Roman" w:hAnsi="Times New Roman" w:cs="Times New Roman"/>
          <w:sz w:val="20"/>
          <w:szCs w:val="20"/>
        </w:rPr>
      </w:pPr>
      <w:proofErr w:type="gramStart"/>
      <w:r w:rsidRPr="005240A2">
        <w:rPr>
          <w:rFonts w:ascii="Times New Roman" w:hAnsi="Times New Roman" w:cs="Times New Roman"/>
          <w:sz w:val="20"/>
          <w:szCs w:val="20"/>
        </w:rPr>
        <w:t>“12. Inicialmente, cabe informar sobre a divergência de entendimento deste Tribunal e do STJ, no que refere ao alcance da sanção prevista no art. 87, inciso III, da Lei 8.666/1993: este Tribunal entende que a sanção produz efeitos apenas em relação ao órgão ou entidade sancionador, ao passo que o STJ entende que se aplica a toda Administração Pública.</w:t>
      </w:r>
      <w:proofErr w:type="gramEnd"/>
      <w:r w:rsidRPr="005240A2">
        <w:rPr>
          <w:rFonts w:ascii="Times New Roman" w:hAnsi="Times New Roman" w:cs="Times New Roman"/>
          <w:sz w:val="20"/>
          <w:szCs w:val="20"/>
        </w:rPr>
        <w:t xml:space="preserve"> 13. De outra banda, não foi localizada decisão do STJ acerca da abrangência da aplicação da penalidade prevista no art. 7º da Lei 10.520. Desse modo, para esse caso, entende-se não haver divergência doutrinária significativa (peça 17), e a posição deste Tribunal é a seguinte:</w:t>
      </w:r>
    </w:p>
    <w:p w:rsidR="005240A2" w:rsidRPr="005240A2" w:rsidRDefault="005240A2" w:rsidP="005240A2">
      <w:pPr>
        <w:spacing w:after="0" w:line="240" w:lineRule="auto"/>
        <w:ind w:left="2268"/>
        <w:jc w:val="both"/>
        <w:rPr>
          <w:rFonts w:ascii="Times New Roman" w:hAnsi="Times New Roman" w:cs="Times New Roman"/>
          <w:sz w:val="20"/>
          <w:szCs w:val="20"/>
        </w:rPr>
      </w:pPr>
      <w:r w:rsidRPr="005240A2">
        <w:rPr>
          <w:rFonts w:ascii="Times New Roman" w:hAnsi="Times New Roman" w:cs="Times New Roman"/>
          <w:sz w:val="20"/>
          <w:szCs w:val="20"/>
        </w:rPr>
        <w:t>Acórdão 2.242/2013-</w:t>
      </w:r>
      <w:proofErr w:type="spellStart"/>
      <w:r w:rsidRPr="005240A2">
        <w:rPr>
          <w:rFonts w:ascii="Times New Roman" w:hAnsi="Times New Roman" w:cs="Times New Roman"/>
          <w:sz w:val="20"/>
          <w:szCs w:val="20"/>
        </w:rPr>
        <w:t>TCU-Plenário</w:t>
      </w:r>
      <w:proofErr w:type="spellEnd"/>
      <w:r w:rsidRPr="005240A2">
        <w:rPr>
          <w:rFonts w:ascii="Times New Roman" w:hAnsi="Times New Roman" w:cs="Times New Roman"/>
          <w:sz w:val="20"/>
          <w:szCs w:val="20"/>
        </w:rPr>
        <w:t xml:space="preserve"> (rel. José </w:t>
      </w:r>
      <w:proofErr w:type="spellStart"/>
      <w:r w:rsidRPr="005240A2">
        <w:rPr>
          <w:rFonts w:ascii="Times New Roman" w:hAnsi="Times New Roman" w:cs="Times New Roman"/>
          <w:sz w:val="20"/>
          <w:szCs w:val="20"/>
        </w:rPr>
        <w:t>Múcio</w:t>
      </w:r>
      <w:proofErr w:type="spellEnd"/>
      <w:r w:rsidRPr="005240A2">
        <w:rPr>
          <w:rFonts w:ascii="Times New Roman" w:hAnsi="Times New Roman" w:cs="Times New Roman"/>
          <w:sz w:val="20"/>
          <w:szCs w:val="20"/>
        </w:rPr>
        <w:t xml:space="preserve"> Monteiro): A sanção prevista no art. 87, inciso III, da Lei 8.666/1993 produz efeitos apenas em relação ao órgão ou entidade sancionador, enquanto a prevista no art. 7º da Lei 10.520/2002 produz efeitos no âmbito do ente federativo que a aplicar.</w:t>
      </w:r>
    </w:p>
    <w:p w:rsidR="005240A2" w:rsidRPr="005240A2" w:rsidRDefault="005240A2" w:rsidP="005240A2">
      <w:pPr>
        <w:spacing w:after="0" w:line="240" w:lineRule="auto"/>
        <w:ind w:left="2268"/>
        <w:jc w:val="both"/>
        <w:rPr>
          <w:rFonts w:ascii="Times New Roman" w:hAnsi="Times New Roman" w:cs="Times New Roman"/>
          <w:sz w:val="20"/>
          <w:szCs w:val="20"/>
        </w:rPr>
      </w:pPr>
      <w:r w:rsidRPr="005240A2">
        <w:rPr>
          <w:rFonts w:ascii="Times New Roman" w:hAnsi="Times New Roman" w:cs="Times New Roman"/>
          <w:sz w:val="20"/>
          <w:szCs w:val="20"/>
        </w:rPr>
        <w:lastRenderedPageBreak/>
        <w:t>Acórdão 3.343/2013-</w:t>
      </w:r>
      <w:proofErr w:type="spellStart"/>
      <w:r w:rsidRPr="005240A2">
        <w:rPr>
          <w:rFonts w:ascii="Times New Roman" w:hAnsi="Times New Roman" w:cs="Times New Roman"/>
          <w:sz w:val="20"/>
          <w:szCs w:val="20"/>
        </w:rPr>
        <w:t>TCU-Plenário</w:t>
      </w:r>
      <w:proofErr w:type="spellEnd"/>
      <w:r w:rsidRPr="005240A2">
        <w:rPr>
          <w:rFonts w:ascii="Times New Roman" w:hAnsi="Times New Roman" w:cs="Times New Roman"/>
          <w:sz w:val="20"/>
          <w:szCs w:val="20"/>
        </w:rPr>
        <w:t xml:space="preserve"> (rel. André de Carvalho): A suspensão da possibilidade de participar de licitação ou de contratar com a Administração (art. 87, inciso III, da Lei 8.666/1993) está limitada à instituição que a aplicou. Já a sanção de impedimento de participar de licitação prevista na lei do pregão (art. 7º da Lei 10.520/2002) se estende a todos os órgãos e entidades da correspondente esfera de governo.</w:t>
      </w:r>
    </w:p>
    <w:p w:rsidR="005240A2" w:rsidRPr="005240A2" w:rsidRDefault="005240A2" w:rsidP="005240A2">
      <w:pPr>
        <w:spacing w:after="0" w:line="240" w:lineRule="auto"/>
        <w:ind w:left="2268"/>
        <w:jc w:val="both"/>
        <w:rPr>
          <w:rFonts w:ascii="Times New Roman" w:hAnsi="Times New Roman" w:cs="Times New Roman"/>
          <w:sz w:val="20"/>
          <w:szCs w:val="20"/>
        </w:rPr>
      </w:pPr>
      <w:r w:rsidRPr="005240A2">
        <w:rPr>
          <w:rFonts w:ascii="Times New Roman" w:hAnsi="Times New Roman" w:cs="Times New Roman"/>
          <w:sz w:val="20"/>
          <w:szCs w:val="20"/>
        </w:rPr>
        <w:t>Acórdão 1.003/2015-</w:t>
      </w:r>
      <w:proofErr w:type="spellStart"/>
      <w:r w:rsidRPr="005240A2">
        <w:rPr>
          <w:rFonts w:ascii="Times New Roman" w:hAnsi="Times New Roman" w:cs="Times New Roman"/>
          <w:sz w:val="20"/>
          <w:szCs w:val="20"/>
        </w:rPr>
        <w:t>TCU-Plenário</w:t>
      </w:r>
      <w:proofErr w:type="spellEnd"/>
      <w:r w:rsidRPr="005240A2">
        <w:rPr>
          <w:rFonts w:ascii="Times New Roman" w:hAnsi="Times New Roman" w:cs="Times New Roman"/>
          <w:sz w:val="20"/>
          <w:szCs w:val="20"/>
        </w:rPr>
        <w:t xml:space="preserve"> (rel. Benjamin </w:t>
      </w:r>
      <w:proofErr w:type="spellStart"/>
      <w:r w:rsidRPr="005240A2">
        <w:rPr>
          <w:rFonts w:ascii="Times New Roman" w:hAnsi="Times New Roman" w:cs="Times New Roman"/>
          <w:sz w:val="20"/>
          <w:szCs w:val="20"/>
        </w:rPr>
        <w:t>Zymler</w:t>
      </w:r>
      <w:proofErr w:type="spellEnd"/>
      <w:r w:rsidRPr="005240A2">
        <w:rPr>
          <w:rFonts w:ascii="Times New Roman" w:hAnsi="Times New Roman" w:cs="Times New Roman"/>
          <w:sz w:val="20"/>
          <w:szCs w:val="20"/>
        </w:rPr>
        <w:t>): A sanção de impedimento para licitar e contratar prevista art. 87, inciso III, da Lei 8.666/1993 produz efeitos apenas em relação ao órgão ou entidade sancionador, enquanto que aquela prevista no art. 7º da Lei 10.520/2002 produz efeitos apenas no âmbito interno do ente federativo que a aplicar.</w:t>
      </w:r>
    </w:p>
    <w:p w:rsidR="00B072AB" w:rsidRPr="005240A2" w:rsidRDefault="005240A2" w:rsidP="005240A2">
      <w:pPr>
        <w:spacing w:after="0" w:line="240" w:lineRule="auto"/>
        <w:ind w:left="2268"/>
        <w:jc w:val="both"/>
        <w:rPr>
          <w:rFonts w:ascii="Times New Roman" w:hAnsi="Times New Roman" w:cs="Times New Roman"/>
          <w:sz w:val="20"/>
          <w:szCs w:val="20"/>
        </w:rPr>
      </w:pPr>
      <w:r w:rsidRPr="005240A2">
        <w:rPr>
          <w:rFonts w:ascii="Times New Roman" w:hAnsi="Times New Roman" w:cs="Times New Roman"/>
          <w:sz w:val="20"/>
          <w:szCs w:val="20"/>
        </w:rPr>
        <w:t>Acórdão 2.530/2015-</w:t>
      </w:r>
      <w:proofErr w:type="spellStart"/>
      <w:r w:rsidRPr="005240A2">
        <w:rPr>
          <w:rFonts w:ascii="Times New Roman" w:hAnsi="Times New Roman" w:cs="Times New Roman"/>
          <w:sz w:val="20"/>
          <w:szCs w:val="20"/>
        </w:rPr>
        <w:t>TCU-Plenário</w:t>
      </w:r>
      <w:proofErr w:type="spellEnd"/>
      <w:r w:rsidRPr="005240A2">
        <w:rPr>
          <w:rFonts w:ascii="Times New Roman" w:hAnsi="Times New Roman" w:cs="Times New Roman"/>
          <w:sz w:val="20"/>
          <w:szCs w:val="20"/>
        </w:rPr>
        <w:t xml:space="preserve"> (rel. Bruno Dantas): Quanto à abrangência da sanção, o impedimento de contratar e licitar com o ente federativo que promove o pregão e fiscaliza o contrato (art. 7º da Lei 10.520/2002) é pena mais rígida do que a suspensão temporária de participação em licitação e o impedimento de contratar com um órgão da Administração (art. 87, inciso III, da Lei 8.666/1993), e mais branda do que a declaração de inidoneidade para licitar ou contratar com toda a Administração Pública (art. 87, inciso IV, da Lei 8.666/1993).</w:t>
      </w:r>
      <w:proofErr w:type="gramStart"/>
      <w:r w:rsidRPr="005240A2">
        <w:rPr>
          <w:rFonts w:ascii="Times New Roman" w:hAnsi="Times New Roman" w:cs="Times New Roman"/>
          <w:sz w:val="20"/>
          <w:szCs w:val="20"/>
        </w:rPr>
        <w:t>”</w:t>
      </w:r>
      <w:proofErr w:type="gramEnd"/>
    </w:p>
    <w:p w:rsidR="005240A2" w:rsidRDefault="005240A2" w:rsidP="001613D1">
      <w:pPr>
        <w:spacing w:after="0" w:line="240" w:lineRule="auto"/>
        <w:ind w:left="360" w:firstLine="1134"/>
        <w:jc w:val="both"/>
        <w:rPr>
          <w:rFonts w:ascii="Times New Roman" w:hAnsi="Times New Roman" w:cs="Times New Roman"/>
          <w:sz w:val="24"/>
          <w:szCs w:val="24"/>
        </w:rPr>
      </w:pPr>
    </w:p>
    <w:p w:rsidR="00657A6C" w:rsidRDefault="00657A6C" w:rsidP="001613D1">
      <w:pPr>
        <w:spacing w:after="0" w:line="240" w:lineRule="auto"/>
        <w:ind w:left="360" w:firstLine="1134"/>
        <w:jc w:val="both"/>
        <w:rPr>
          <w:rFonts w:ascii="Times New Roman" w:hAnsi="Times New Roman" w:cs="Times New Roman"/>
          <w:sz w:val="24"/>
          <w:szCs w:val="24"/>
        </w:rPr>
      </w:pPr>
    </w:p>
    <w:p w:rsidR="00B01420" w:rsidRDefault="001613D1" w:rsidP="001613D1">
      <w:pPr>
        <w:spacing w:after="0" w:line="240" w:lineRule="auto"/>
        <w:ind w:left="360" w:firstLine="1134"/>
        <w:jc w:val="both"/>
        <w:rPr>
          <w:rFonts w:ascii="Times New Roman" w:hAnsi="Times New Roman" w:cs="Times New Roman"/>
          <w:sz w:val="24"/>
          <w:szCs w:val="24"/>
        </w:rPr>
      </w:pPr>
      <w:r w:rsidRPr="001613D1">
        <w:rPr>
          <w:rFonts w:ascii="Times New Roman" w:hAnsi="Times New Roman" w:cs="Times New Roman"/>
          <w:sz w:val="24"/>
          <w:szCs w:val="24"/>
        </w:rPr>
        <w:t xml:space="preserve">Assim </w:t>
      </w:r>
      <w:r w:rsidR="0025417D">
        <w:rPr>
          <w:rFonts w:ascii="Times New Roman" w:hAnsi="Times New Roman" w:cs="Times New Roman"/>
          <w:sz w:val="24"/>
          <w:szCs w:val="24"/>
        </w:rPr>
        <w:t>em atenção</w:t>
      </w:r>
      <w:r w:rsidRPr="001613D1">
        <w:rPr>
          <w:rFonts w:ascii="Times New Roman" w:hAnsi="Times New Roman" w:cs="Times New Roman"/>
          <w:sz w:val="24"/>
          <w:szCs w:val="24"/>
        </w:rPr>
        <w:t xml:space="preserve"> os preceitos </w:t>
      </w:r>
      <w:proofErr w:type="spellStart"/>
      <w:r w:rsidRPr="001613D1">
        <w:rPr>
          <w:rFonts w:ascii="Times New Roman" w:hAnsi="Times New Roman" w:cs="Times New Roman"/>
          <w:sz w:val="24"/>
          <w:szCs w:val="24"/>
        </w:rPr>
        <w:t>editalícios</w:t>
      </w:r>
      <w:proofErr w:type="spellEnd"/>
      <w:r w:rsidRPr="001613D1">
        <w:rPr>
          <w:rFonts w:ascii="Times New Roman" w:hAnsi="Times New Roman" w:cs="Times New Roman"/>
          <w:sz w:val="24"/>
          <w:szCs w:val="24"/>
        </w:rPr>
        <w:t xml:space="preserve">, legais e jurisprudenciais, </w:t>
      </w:r>
      <w:r w:rsidR="0025417D">
        <w:rPr>
          <w:rFonts w:ascii="Times New Roman" w:hAnsi="Times New Roman" w:cs="Times New Roman"/>
          <w:sz w:val="24"/>
          <w:szCs w:val="24"/>
        </w:rPr>
        <w:t xml:space="preserve">entendo que </w:t>
      </w:r>
      <w:r w:rsidRPr="001613D1">
        <w:rPr>
          <w:rFonts w:ascii="Times New Roman" w:hAnsi="Times New Roman" w:cs="Times New Roman"/>
          <w:sz w:val="24"/>
          <w:szCs w:val="24"/>
        </w:rPr>
        <w:t xml:space="preserve">a </w:t>
      </w:r>
      <w:r w:rsidR="0025417D">
        <w:rPr>
          <w:rFonts w:ascii="Times New Roman" w:hAnsi="Times New Roman" w:cs="Times New Roman"/>
          <w:sz w:val="24"/>
          <w:szCs w:val="24"/>
        </w:rPr>
        <w:t>empresa</w:t>
      </w:r>
      <w:proofErr w:type="gramStart"/>
      <w:r w:rsidR="0025417D">
        <w:rPr>
          <w:rFonts w:ascii="Times New Roman" w:hAnsi="Times New Roman" w:cs="Times New Roman"/>
          <w:sz w:val="24"/>
          <w:szCs w:val="24"/>
        </w:rPr>
        <w:t xml:space="preserve"> </w:t>
      </w:r>
      <w:r w:rsidRPr="001613D1">
        <w:rPr>
          <w:rFonts w:ascii="Times New Roman" w:hAnsi="Times New Roman" w:cs="Times New Roman"/>
          <w:sz w:val="24"/>
          <w:szCs w:val="24"/>
        </w:rPr>
        <w:t xml:space="preserve"> </w:t>
      </w:r>
      <w:proofErr w:type="gramEnd"/>
      <w:r w:rsidR="0025417D" w:rsidRPr="00440B5E">
        <w:rPr>
          <w:rFonts w:ascii="Times New Roman" w:hAnsi="Times New Roman" w:cs="Times New Roman"/>
          <w:sz w:val="24"/>
          <w:szCs w:val="24"/>
        </w:rPr>
        <w:t>RODA BRASIL PNEUS LTDA</w:t>
      </w:r>
      <w:r w:rsidR="0025417D" w:rsidRPr="001613D1">
        <w:rPr>
          <w:rFonts w:ascii="Times New Roman" w:hAnsi="Times New Roman" w:cs="Times New Roman"/>
          <w:sz w:val="24"/>
          <w:szCs w:val="24"/>
        </w:rPr>
        <w:t xml:space="preserve"> </w:t>
      </w:r>
      <w:r w:rsidRPr="001613D1">
        <w:rPr>
          <w:rFonts w:ascii="Times New Roman" w:hAnsi="Times New Roman" w:cs="Times New Roman"/>
          <w:sz w:val="24"/>
          <w:szCs w:val="24"/>
        </w:rPr>
        <w:t>não se</w:t>
      </w:r>
      <w:r w:rsidR="0025417D">
        <w:rPr>
          <w:rFonts w:ascii="Times New Roman" w:hAnsi="Times New Roman" w:cs="Times New Roman"/>
          <w:sz w:val="24"/>
          <w:szCs w:val="24"/>
        </w:rPr>
        <w:t xml:space="preserve"> </w:t>
      </w:r>
      <w:r w:rsidRPr="001613D1">
        <w:rPr>
          <w:rFonts w:ascii="Times New Roman" w:hAnsi="Times New Roman" w:cs="Times New Roman"/>
          <w:sz w:val="24"/>
          <w:szCs w:val="24"/>
        </w:rPr>
        <w:t xml:space="preserve">encontrava </w:t>
      </w:r>
      <w:r w:rsidR="00A62964">
        <w:rPr>
          <w:rFonts w:ascii="Times New Roman" w:hAnsi="Times New Roman" w:cs="Times New Roman"/>
          <w:sz w:val="24"/>
          <w:szCs w:val="24"/>
        </w:rPr>
        <w:t>impedida</w:t>
      </w:r>
      <w:r w:rsidRPr="001613D1">
        <w:rPr>
          <w:rFonts w:ascii="Times New Roman" w:hAnsi="Times New Roman" w:cs="Times New Roman"/>
          <w:sz w:val="24"/>
          <w:szCs w:val="24"/>
        </w:rPr>
        <w:t xml:space="preserve"> de participar do certame </w:t>
      </w:r>
      <w:r w:rsidR="00A62964">
        <w:rPr>
          <w:rFonts w:ascii="Times New Roman" w:hAnsi="Times New Roman" w:cs="Times New Roman"/>
          <w:sz w:val="24"/>
          <w:szCs w:val="24"/>
        </w:rPr>
        <w:t>realizado</w:t>
      </w:r>
      <w:r w:rsidRPr="001613D1">
        <w:rPr>
          <w:rFonts w:ascii="Times New Roman" w:hAnsi="Times New Roman" w:cs="Times New Roman"/>
          <w:sz w:val="24"/>
          <w:szCs w:val="24"/>
        </w:rPr>
        <w:t xml:space="preserve"> pelo Município de </w:t>
      </w:r>
      <w:r w:rsidR="0025417D">
        <w:rPr>
          <w:rFonts w:ascii="Times New Roman" w:hAnsi="Times New Roman" w:cs="Times New Roman"/>
          <w:sz w:val="24"/>
          <w:szCs w:val="24"/>
        </w:rPr>
        <w:t>Otacílio Costa</w:t>
      </w:r>
      <w:r w:rsidRPr="001613D1">
        <w:rPr>
          <w:rFonts w:ascii="Times New Roman" w:hAnsi="Times New Roman" w:cs="Times New Roman"/>
          <w:sz w:val="24"/>
          <w:szCs w:val="24"/>
        </w:rPr>
        <w:t>, ainda</w:t>
      </w:r>
      <w:r w:rsidR="0025417D">
        <w:rPr>
          <w:rFonts w:ascii="Times New Roman" w:hAnsi="Times New Roman" w:cs="Times New Roman"/>
          <w:sz w:val="24"/>
          <w:szCs w:val="24"/>
        </w:rPr>
        <w:t xml:space="preserve"> </w:t>
      </w:r>
      <w:r w:rsidRPr="001613D1">
        <w:rPr>
          <w:rFonts w:ascii="Times New Roman" w:hAnsi="Times New Roman" w:cs="Times New Roman"/>
          <w:sz w:val="24"/>
          <w:szCs w:val="24"/>
        </w:rPr>
        <w:t>que exista o cumprimento de sanção no momento do certame, est</w:t>
      </w:r>
      <w:r w:rsidR="00772B67">
        <w:rPr>
          <w:rFonts w:ascii="Times New Roman" w:hAnsi="Times New Roman" w:cs="Times New Roman"/>
          <w:sz w:val="24"/>
          <w:szCs w:val="24"/>
        </w:rPr>
        <w:t>e</w:t>
      </w:r>
      <w:r w:rsidRPr="001613D1">
        <w:rPr>
          <w:rFonts w:ascii="Times New Roman" w:hAnsi="Times New Roman" w:cs="Times New Roman"/>
          <w:sz w:val="24"/>
          <w:szCs w:val="24"/>
        </w:rPr>
        <w:t xml:space="preserve"> se restringe apenas ao ente</w:t>
      </w:r>
      <w:r w:rsidR="0025417D">
        <w:rPr>
          <w:rFonts w:ascii="Times New Roman" w:hAnsi="Times New Roman" w:cs="Times New Roman"/>
          <w:sz w:val="24"/>
          <w:szCs w:val="24"/>
        </w:rPr>
        <w:t xml:space="preserve"> </w:t>
      </w:r>
      <w:r w:rsidRPr="001613D1">
        <w:rPr>
          <w:rFonts w:ascii="Times New Roman" w:hAnsi="Times New Roman" w:cs="Times New Roman"/>
          <w:sz w:val="24"/>
          <w:szCs w:val="24"/>
        </w:rPr>
        <w:t xml:space="preserve">público aplicador da penalidade, </w:t>
      </w:r>
      <w:r w:rsidR="0025417D">
        <w:rPr>
          <w:rFonts w:ascii="Times New Roman" w:hAnsi="Times New Roman" w:cs="Times New Roman"/>
          <w:sz w:val="24"/>
          <w:szCs w:val="24"/>
        </w:rPr>
        <w:t>mantendo</w:t>
      </w:r>
      <w:r w:rsidRPr="001613D1">
        <w:rPr>
          <w:rFonts w:ascii="Times New Roman" w:hAnsi="Times New Roman" w:cs="Times New Roman"/>
          <w:sz w:val="24"/>
          <w:szCs w:val="24"/>
        </w:rPr>
        <w:t>-se, portanto, a decisão d</w:t>
      </w:r>
      <w:r w:rsidR="0025417D">
        <w:rPr>
          <w:rFonts w:ascii="Times New Roman" w:hAnsi="Times New Roman" w:cs="Times New Roman"/>
          <w:sz w:val="24"/>
          <w:szCs w:val="24"/>
        </w:rPr>
        <w:t>a</w:t>
      </w:r>
      <w:r w:rsidRPr="001613D1">
        <w:rPr>
          <w:rFonts w:ascii="Times New Roman" w:hAnsi="Times New Roman" w:cs="Times New Roman"/>
          <w:sz w:val="24"/>
          <w:szCs w:val="24"/>
        </w:rPr>
        <w:t xml:space="preserve"> </w:t>
      </w:r>
      <w:proofErr w:type="spellStart"/>
      <w:r w:rsidRPr="001613D1">
        <w:rPr>
          <w:rFonts w:ascii="Times New Roman" w:hAnsi="Times New Roman" w:cs="Times New Roman"/>
          <w:sz w:val="24"/>
          <w:szCs w:val="24"/>
        </w:rPr>
        <w:t>pregoeir</w:t>
      </w:r>
      <w:r w:rsidR="0025417D">
        <w:rPr>
          <w:rFonts w:ascii="Times New Roman" w:hAnsi="Times New Roman" w:cs="Times New Roman"/>
          <w:sz w:val="24"/>
          <w:szCs w:val="24"/>
        </w:rPr>
        <w:t>a</w:t>
      </w:r>
      <w:proofErr w:type="spellEnd"/>
      <w:r w:rsidRPr="001613D1">
        <w:rPr>
          <w:rFonts w:ascii="Times New Roman" w:hAnsi="Times New Roman" w:cs="Times New Roman"/>
          <w:sz w:val="24"/>
          <w:szCs w:val="24"/>
        </w:rPr>
        <w:t xml:space="preserve"> que</w:t>
      </w:r>
      <w:r w:rsidR="0025417D">
        <w:rPr>
          <w:rFonts w:ascii="Times New Roman" w:hAnsi="Times New Roman" w:cs="Times New Roman"/>
          <w:sz w:val="24"/>
          <w:szCs w:val="24"/>
        </w:rPr>
        <w:t xml:space="preserve"> habilitou </w:t>
      </w:r>
      <w:r w:rsidR="00772B67">
        <w:rPr>
          <w:rFonts w:ascii="Times New Roman" w:hAnsi="Times New Roman" w:cs="Times New Roman"/>
          <w:sz w:val="24"/>
          <w:szCs w:val="24"/>
        </w:rPr>
        <w:t>a empresa</w:t>
      </w:r>
      <w:r w:rsidR="0025417D">
        <w:rPr>
          <w:rFonts w:ascii="Times New Roman" w:hAnsi="Times New Roman" w:cs="Times New Roman"/>
          <w:sz w:val="24"/>
          <w:szCs w:val="24"/>
        </w:rPr>
        <w:t xml:space="preserve"> </w:t>
      </w:r>
      <w:r w:rsidRPr="001613D1">
        <w:rPr>
          <w:rFonts w:ascii="Times New Roman" w:hAnsi="Times New Roman" w:cs="Times New Roman"/>
          <w:sz w:val="24"/>
          <w:szCs w:val="24"/>
        </w:rPr>
        <w:t>no referido processo licitatório.</w:t>
      </w:r>
    </w:p>
    <w:p w:rsidR="00297CDC" w:rsidRDefault="00297CDC" w:rsidP="001613D1">
      <w:pPr>
        <w:spacing w:after="0" w:line="240" w:lineRule="auto"/>
        <w:ind w:left="360" w:firstLine="1134"/>
        <w:jc w:val="both"/>
        <w:rPr>
          <w:rFonts w:ascii="Times New Roman" w:hAnsi="Times New Roman" w:cs="Times New Roman"/>
          <w:sz w:val="24"/>
          <w:szCs w:val="24"/>
        </w:rPr>
      </w:pPr>
    </w:p>
    <w:p w:rsidR="00297CDC" w:rsidRPr="00297CDC" w:rsidRDefault="00297CDC" w:rsidP="001613D1">
      <w:pPr>
        <w:spacing w:after="0" w:line="240" w:lineRule="auto"/>
        <w:ind w:left="360" w:firstLine="1134"/>
        <w:jc w:val="both"/>
        <w:rPr>
          <w:rFonts w:ascii="Times New Roman" w:hAnsi="Times New Roman" w:cs="Times New Roman"/>
          <w:b/>
          <w:sz w:val="24"/>
          <w:szCs w:val="24"/>
        </w:rPr>
      </w:pPr>
      <w:r w:rsidRPr="00297CDC">
        <w:rPr>
          <w:rFonts w:ascii="Times New Roman" w:hAnsi="Times New Roman" w:cs="Times New Roman"/>
          <w:b/>
          <w:sz w:val="24"/>
          <w:szCs w:val="24"/>
        </w:rPr>
        <w:t>5.2. Da Análise do recurso apresentado pela empresa PNEULOG COMÉRCIO DE PNEUMÁTICOS EIRELLI – ME.</w:t>
      </w:r>
    </w:p>
    <w:p w:rsidR="0025417D" w:rsidRDefault="0025417D" w:rsidP="00B01420">
      <w:pPr>
        <w:spacing w:after="0" w:line="240" w:lineRule="auto"/>
        <w:ind w:left="360" w:firstLine="1134"/>
        <w:jc w:val="both"/>
        <w:rPr>
          <w:rFonts w:ascii="Times New Roman" w:hAnsi="Times New Roman" w:cs="Times New Roman"/>
          <w:sz w:val="24"/>
          <w:szCs w:val="24"/>
        </w:rPr>
      </w:pPr>
    </w:p>
    <w:p w:rsidR="00297CDC" w:rsidRDefault="00297CDC" w:rsidP="00B01420">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Importante consignar, que t</w:t>
      </w:r>
      <w:r w:rsidRPr="00297CDC">
        <w:rPr>
          <w:rFonts w:ascii="Times New Roman" w:hAnsi="Times New Roman" w:cs="Times New Roman"/>
          <w:sz w:val="24"/>
          <w:szCs w:val="24"/>
        </w:rPr>
        <w:t>odo procedimento licitatório deverá ser processado e julgado co</w:t>
      </w:r>
      <w:r>
        <w:rPr>
          <w:rFonts w:ascii="Times New Roman" w:hAnsi="Times New Roman" w:cs="Times New Roman"/>
          <w:sz w:val="24"/>
          <w:szCs w:val="24"/>
        </w:rPr>
        <w:t>m fiel observância a</w:t>
      </w:r>
      <w:r w:rsidRPr="00297CDC">
        <w:rPr>
          <w:rFonts w:ascii="Times New Roman" w:hAnsi="Times New Roman" w:cs="Times New Roman"/>
          <w:sz w:val="24"/>
          <w:szCs w:val="24"/>
        </w:rPr>
        <w:t xml:space="preserve">os princípios básicos da legalidade, impessoalidade, moralidade, igualdade, publicidade, da probidade administrativa, da </w:t>
      </w:r>
      <w:r w:rsidRPr="00297CDC">
        <w:rPr>
          <w:rFonts w:ascii="Times New Roman" w:hAnsi="Times New Roman" w:cs="Times New Roman"/>
          <w:b/>
          <w:sz w:val="24"/>
          <w:szCs w:val="24"/>
        </w:rPr>
        <w:t>VINCULAÇÃO AO INSTRUMENTO CONVOCATÓRIO, do JULGAMENTO OBJETIVO, ISONOMIA</w:t>
      </w:r>
      <w:r w:rsidRPr="00297CDC">
        <w:rPr>
          <w:rFonts w:ascii="Times New Roman" w:hAnsi="Times New Roman" w:cs="Times New Roman"/>
          <w:sz w:val="24"/>
          <w:szCs w:val="24"/>
        </w:rPr>
        <w:t xml:space="preserve"> e dos que lhe são correlatos, conforme dispõe o art. 3º da Lei nº 8.666/93.</w:t>
      </w:r>
    </w:p>
    <w:p w:rsidR="00297CDC" w:rsidRDefault="00297CDC" w:rsidP="00B01420">
      <w:pPr>
        <w:spacing w:after="0" w:line="240" w:lineRule="auto"/>
        <w:ind w:left="360" w:firstLine="1134"/>
        <w:jc w:val="both"/>
        <w:rPr>
          <w:rFonts w:ascii="Times New Roman" w:hAnsi="Times New Roman" w:cs="Times New Roman"/>
          <w:sz w:val="24"/>
          <w:szCs w:val="24"/>
        </w:rPr>
      </w:pPr>
    </w:p>
    <w:p w:rsidR="00297CDC" w:rsidRDefault="00297CDC" w:rsidP="00B01420">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N</w:t>
      </w:r>
      <w:r w:rsidRPr="00297CDC">
        <w:rPr>
          <w:rFonts w:ascii="Times New Roman" w:hAnsi="Times New Roman" w:cs="Times New Roman"/>
          <w:sz w:val="24"/>
          <w:szCs w:val="24"/>
        </w:rPr>
        <w:t xml:space="preserve">o presente caso, a empresa </w:t>
      </w:r>
      <w:r>
        <w:rPr>
          <w:rFonts w:ascii="Times New Roman" w:hAnsi="Times New Roman" w:cs="Times New Roman"/>
          <w:sz w:val="24"/>
          <w:szCs w:val="24"/>
        </w:rPr>
        <w:t>recorrente</w:t>
      </w:r>
      <w:r w:rsidRPr="00297CDC">
        <w:rPr>
          <w:rFonts w:ascii="Times New Roman" w:hAnsi="Times New Roman" w:cs="Times New Roman"/>
          <w:sz w:val="24"/>
          <w:szCs w:val="24"/>
        </w:rPr>
        <w:t xml:space="preserve"> alega</w:t>
      </w:r>
      <w:r>
        <w:rPr>
          <w:rFonts w:ascii="Times New Roman" w:hAnsi="Times New Roman" w:cs="Times New Roman"/>
          <w:sz w:val="24"/>
          <w:szCs w:val="24"/>
        </w:rPr>
        <w:t xml:space="preserve"> e comprova</w:t>
      </w:r>
      <w:r w:rsidRPr="00297CDC">
        <w:rPr>
          <w:rFonts w:ascii="Times New Roman" w:hAnsi="Times New Roman" w:cs="Times New Roman"/>
          <w:sz w:val="24"/>
          <w:szCs w:val="24"/>
        </w:rPr>
        <w:t xml:space="preserve"> que </w:t>
      </w:r>
      <w:r>
        <w:rPr>
          <w:rFonts w:ascii="Times New Roman" w:hAnsi="Times New Roman" w:cs="Times New Roman"/>
          <w:sz w:val="24"/>
          <w:szCs w:val="24"/>
        </w:rPr>
        <w:t xml:space="preserve">o produto ofertado pelas empresas Comércio de Pneus </w:t>
      </w:r>
      <w:proofErr w:type="spellStart"/>
      <w:r>
        <w:rPr>
          <w:rFonts w:ascii="Times New Roman" w:hAnsi="Times New Roman" w:cs="Times New Roman"/>
          <w:sz w:val="24"/>
          <w:szCs w:val="24"/>
        </w:rPr>
        <w:t>Oenning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Ltda</w:t>
      </w:r>
      <w:proofErr w:type="spellEnd"/>
      <w:r>
        <w:rPr>
          <w:rFonts w:ascii="Times New Roman" w:hAnsi="Times New Roman" w:cs="Times New Roman"/>
          <w:sz w:val="24"/>
          <w:szCs w:val="24"/>
        </w:rPr>
        <w:t xml:space="preserve"> e Roda Brasil Pneus </w:t>
      </w:r>
      <w:proofErr w:type="spellStart"/>
      <w:r>
        <w:rPr>
          <w:rFonts w:ascii="Times New Roman" w:hAnsi="Times New Roman" w:cs="Times New Roman"/>
          <w:sz w:val="24"/>
          <w:szCs w:val="24"/>
        </w:rPr>
        <w:t>Ltda</w:t>
      </w:r>
      <w:proofErr w:type="spellEnd"/>
      <w:r>
        <w:rPr>
          <w:rFonts w:ascii="Times New Roman" w:hAnsi="Times New Roman" w:cs="Times New Roman"/>
          <w:sz w:val="24"/>
          <w:szCs w:val="24"/>
        </w:rPr>
        <w:t xml:space="preserve">, para o Lote 03 do edital, não atendem </w:t>
      </w:r>
      <w:r w:rsidR="00CA08A4">
        <w:rPr>
          <w:rFonts w:ascii="Times New Roman" w:hAnsi="Times New Roman" w:cs="Times New Roman"/>
          <w:sz w:val="24"/>
          <w:szCs w:val="24"/>
        </w:rPr>
        <w:t>as</w:t>
      </w:r>
      <w:r w:rsidR="00CA08A4" w:rsidRPr="00297CDC">
        <w:rPr>
          <w:rFonts w:ascii="Times New Roman" w:hAnsi="Times New Roman" w:cs="Times New Roman"/>
          <w:sz w:val="24"/>
          <w:szCs w:val="24"/>
        </w:rPr>
        <w:t xml:space="preserve"> especificações</w:t>
      </w:r>
      <w:r w:rsidRPr="00297CDC">
        <w:rPr>
          <w:rFonts w:ascii="Times New Roman" w:hAnsi="Times New Roman" w:cs="Times New Roman"/>
          <w:sz w:val="24"/>
          <w:szCs w:val="24"/>
        </w:rPr>
        <w:t xml:space="preserve"> técnica</w:t>
      </w:r>
      <w:r>
        <w:rPr>
          <w:rFonts w:ascii="Times New Roman" w:hAnsi="Times New Roman" w:cs="Times New Roman"/>
          <w:sz w:val="24"/>
          <w:szCs w:val="24"/>
        </w:rPr>
        <w:t>s</w:t>
      </w:r>
      <w:r w:rsidRPr="00297CDC">
        <w:rPr>
          <w:rFonts w:ascii="Times New Roman" w:hAnsi="Times New Roman" w:cs="Times New Roman"/>
          <w:sz w:val="24"/>
          <w:szCs w:val="24"/>
        </w:rPr>
        <w:t xml:space="preserve"> requerida</w:t>
      </w:r>
      <w:r w:rsidR="00CA08A4">
        <w:rPr>
          <w:rFonts w:ascii="Times New Roman" w:hAnsi="Times New Roman" w:cs="Times New Roman"/>
          <w:sz w:val="24"/>
          <w:szCs w:val="24"/>
        </w:rPr>
        <w:t>s</w:t>
      </w:r>
      <w:r>
        <w:rPr>
          <w:rFonts w:ascii="Times New Roman" w:hAnsi="Times New Roman" w:cs="Times New Roman"/>
          <w:sz w:val="24"/>
          <w:szCs w:val="24"/>
        </w:rPr>
        <w:t xml:space="preserve">. </w:t>
      </w:r>
    </w:p>
    <w:p w:rsidR="00297CDC" w:rsidRDefault="00297CDC" w:rsidP="00B01420">
      <w:pPr>
        <w:spacing w:after="0" w:line="240" w:lineRule="auto"/>
        <w:ind w:left="360" w:firstLine="1134"/>
        <w:jc w:val="both"/>
        <w:rPr>
          <w:rFonts w:ascii="Times New Roman" w:hAnsi="Times New Roman" w:cs="Times New Roman"/>
          <w:sz w:val="24"/>
          <w:szCs w:val="24"/>
        </w:rPr>
      </w:pPr>
    </w:p>
    <w:p w:rsidR="00297CDC" w:rsidRDefault="00297CDC" w:rsidP="00B01420">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Da simples leitura da</w:t>
      </w:r>
      <w:r w:rsidR="00CA08A4">
        <w:rPr>
          <w:rFonts w:ascii="Times New Roman" w:hAnsi="Times New Roman" w:cs="Times New Roman"/>
          <w:sz w:val="24"/>
          <w:szCs w:val="24"/>
        </w:rPr>
        <w:t>s</w:t>
      </w:r>
      <w:r>
        <w:rPr>
          <w:rFonts w:ascii="Times New Roman" w:hAnsi="Times New Roman" w:cs="Times New Roman"/>
          <w:sz w:val="24"/>
          <w:szCs w:val="24"/>
        </w:rPr>
        <w:t xml:space="preserve"> proposta</w:t>
      </w:r>
      <w:r w:rsidR="00CA08A4">
        <w:rPr>
          <w:rFonts w:ascii="Times New Roman" w:hAnsi="Times New Roman" w:cs="Times New Roman"/>
          <w:sz w:val="24"/>
          <w:szCs w:val="24"/>
        </w:rPr>
        <w:t>s</w:t>
      </w:r>
      <w:r>
        <w:rPr>
          <w:rFonts w:ascii="Times New Roman" w:hAnsi="Times New Roman" w:cs="Times New Roman"/>
          <w:sz w:val="24"/>
          <w:szCs w:val="24"/>
        </w:rPr>
        <w:t xml:space="preserve"> apresentada</w:t>
      </w:r>
      <w:r w:rsidR="00CA08A4">
        <w:rPr>
          <w:rFonts w:ascii="Times New Roman" w:hAnsi="Times New Roman" w:cs="Times New Roman"/>
          <w:sz w:val="24"/>
          <w:szCs w:val="24"/>
        </w:rPr>
        <w:t>s</w:t>
      </w:r>
      <w:r>
        <w:rPr>
          <w:rFonts w:ascii="Times New Roman" w:hAnsi="Times New Roman" w:cs="Times New Roman"/>
          <w:sz w:val="24"/>
          <w:szCs w:val="24"/>
        </w:rPr>
        <w:t xml:space="preserve">, percebe-se que assiste razão a pretensão da recorrente, de modo que, </w:t>
      </w:r>
      <w:r w:rsidRPr="00297CDC">
        <w:rPr>
          <w:rFonts w:ascii="Times New Roman" w:hAnsi="Times New Roman" w:cs="Times New Roman"/>
          <w:sz w:val="24"/>
          <w:szCs w:val="24"/>
        </w:rPr>
        <w:t xml:space="preserve">comprovadamente, </w:t>
      </w:r>
      <w:r>
        <w:rPr>
          <w:rFonts w:ascii="Times New Roman" w:hAnsi="Times New Roman" w:cs="Times New Roman"/>
          <w:sz w:val="24"/>
          <w:szCs w:val="24"/>
        </w:rPr>
        <w:t>a marca e modelo ofertado por ambas às empresas</w:t>
      </w:r>
      <w:r w:rsidR="00CA08A4">
        <w:rPr>
          <w:rFonts w:ascii="Times New Roman" w:hAnsi="Times New Roman" w:cs="Times New Roman"/>
          <w:sz w:val="24"/>
          <w:szCs w:val="24"/>
        </w:rPr>
        <w:t>, qual seja DPLUS/D911,</w:t>
      </w:r>
      <w:r>
        <w:rPr>
          <w:rFonts w:ascii="Times New Roman" w:hAnsi="Times New Roman" w:cs="Times New Roman"/>
          <w:sz w:val="24"/>
          <w:szCs w:val="24"/>
        </w:rPr>
        <w:t xml:space="preserve"> não atende a</w:t>
      </w:r>
      <w:r w:rsidRPr="00297CDC">
        <w:rPr>
          <w:rFonts w:ascii="Times New Roman" w:hAnsi="Times New Roman" w:cs="Times New Roman"/>
          <w:sz w:val="24"/>
          <w:szCs w:val="24"/>
        </w:rPr>
        <w:t>os requisitos estabelecidos previstos no Edital</w:t>
      </w:r>
      <w:r w:rsidR="00317802">
        <w:rPr>
          <w:rFonts w:ascii="Times New Roman" w:hAnsi="Times New Roman" w:cs="Times New Roman"/>
          <w:sz w:val="24"/>
          <w:szCs w:val="24"/>
        </w:rPr>
        <w:t xml:space="preserve">, especificamente quanto </w:t>
      </w:r>
      <w:proofErr w:type="gramStart"/>
      <w:r w:rsidR="00317802">
        <w:rPr>
          <w:rFonts w:ascii="Times New Roman" w:hAnsi="Times New Roman" w:cs="Times New Roman"/>
          <w:sz w:val="24"/>
          <w:szCs w:val="24"/>
        </w:rPr>
        <w:t>a</w:t>
      </w:r>
      <w:proofErr w:type="gramEnd"/>
      <w:r w:rsidR="00317802">
        <w:rPr>
          <w:rFonts w:ascii="Times New Roman" w:hAnsi="Times New Roman" w:cs="Times New Roman"/>
          <w:sz w:val="24"/>
          <w:szCs w:val="24"/>
        </w:rPr>
        <w:t xml:space="preserve"> profundidade de sulcos dos pneus</w:t>
      </w:r>
      <w:r w:rsidR="00EF2DF3">
        <w:rPr>
          <w:rFonts w:ascii="Times New Roman" w:hAnsi="Times New Roman" w:cs="Times New Roman"/>
          <w:sz w:val="24"/>
          <w:szCs w:val="24"/>
        </w:rPr>
        <w:t xml:space="preserve">, conforme comprovam ainda, a proposta e catálogos apresentados pelas licitantes. </w:t>
      </w:r>
    </w:p>
    <w:p w:rsidR="00317802" w:rsidRDefault="00317802" w:rsidP="00B01420">
      <w:pPr>
        <w:spacing w:after="0" w:line="240" w:lineRule="auto"/>
        <w:ind w:left="360" w:firstLine="1134"/>
        <w:jc w:val="both"/>
        <w:rPr>
          <w:rFonts w:ascii="Times New Roman" w:hAnsi="Times New Roman" w:cs="Times New Roman"/>
          <w:sz w:val="24"/>
          <w:szCs w:val="24"/>
        </w:rPr>
      </w:pPr>
    </w:p>
    <w:p w:rsidR="00297CDC" w:rsidRDefault="00297CDC" w:rsidP="00B01420">
      <w:pPr>
        <w:spacing w:after="0" w:line="240" w:lineRule="auto"/>
        <w:ind w:left="360" w:firstLine="1134"/>
        <w:jc w:val="both"/>
        <w:rPr>
          <w:rFonts w:ascii="Times New Roman" w:hAnsi="Times New Roman" w:cs="Times New Roman"/>
          <w:sz w:val="24"/>
          <w:szCs w:val="24"/>
        </w:rPr>
      </w:pPr>
      <w:r w:rsidRPr="00297CDC">
        <w:rPr>
          <w:rFonts w:ascii="Times New Roman" w:hAnsi="Times New Roman" w:cs="Times New Roman"/>
          <w:sz w:val="24"/>
          <w:szCs w:val="24"/>
        </w:rPr>
        <w:t>Desta forma, a contratação administrativa, se vier a ser realizada, hipótese que se admite apenas por amor ao debate, seria feita com prejuízo ao erário público, é o que pretendemos demonstrar.</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Pr>
          <w:rFonts w:ascii="Times New Roman" w:hAnsi="Times New Roman" w:cs="Times New Roman"/>
          <w:sz w:val="24"/>
          <w:szCs w:val="24"/>
        </w:rPr>
        <w:t xml:space="preserve">Sabe-se que é </w:t>
      </w:r>
      <w:r w:rsidRPr="00CA08A4">
        <w:rPr>
          <w:rFonts w:ascii="Times New Roman" w:hAnsi="Times New Roman" w:cs="Times New Roman"/>
          <w:sz w:val="24"/>
          <w:szCs w:val="24"/>
        </w:rPr>
        <w:t>dever do Pregoeiro garantir que a proposta mais bem classificada atenda as especificações técnicas exigidas no Edital em sua plenitude.</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sidRPr="00CA08A4">
        <w:rPr>
          <w:rFonts w:ascii="Times New Roman" w:hAnsi="Times New Roman" w:cs="Times New Roman"/>
          <w:sz w:val="24"/>
          <w:szCs w:val="24"/>
        </w:rPr>
        <w:t>A Administração Pública, diferentemente da iniciativa privada, tem o dever de zelar pela escolha da melhor proposta, pois tem o compromisso de administrar bem o dinheiro público. Não pode o Administrador Público se esquivar de sua responsabilidade no trato com a coisa pública, em sua eficiência no gasto do erário público.</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sidRPr="00CA08A4">
        <w:rPr>
          <w:rFonts w:ascii="Times New Roman" w:hAnsi="Times New Roman" w:cs="Times New Roman"/>
          <w:sz w:val="24"/>
          <w:szCs w:val="24"/>
        </w:rPr>
        <w:lastRenderedPageBreak/>
        <w:t>Neste diapasão, o instrumento convocatório (edital) deve ser obrigatoriamente observado, seja pelos licitantes, seja pela Administração Pública. A inobservância do que consta no instrumento convocatório gera nulidade do procedimento, visto que esse é o instrumento regulador da licitação.</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sidRPr="00CA08A4">
        <w:rPr>
          <w:rFonts w:ascii="Times New Roman" w:hAnsi="Times New Roman" w:cs="Times New Roman"/>
          <w:sz w:val="24"/>
          <w:szCs w:val="24"/>
        </w:rPr>
        <w:t>É sabido por todos os entes da Administração Pública, inclusive pelos membros não envolvidos diretamente com o pregão e comissão de licitação que, em uma licitação, o Edital é a Lei da Licitação. É o instrumento que regula todos os atos, bem como determina e especifica precisamente o bem ou serviço que está sendo adquirido ou contratado pelo órgão do governo</w:t>
      </w:r>
      <w:r>
        <w:rPr>
          <w:rFonts w:ascii="Times New Roman" w:hAnsi="Times New Roman" w:cs="Times New Roman"/>
          <w:sz w:val="24"/>
          <w:szCs w:val="24"/>
        </w:rPr>
        <w:t>, senão vejamos:</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Pr="00CA08A4" w:rsidRDefault="00CA08A4" w:rsidP="00CA08A4">
      <w:pPr>
        <w:spacing w:after="0" w:line="240" w:lineRule="auto"/>
        <w:ind w:left="2268"/>
        <w:jc w:val="both"/>
        <w:rPr>
          <w:rFonts w:ascii="Times New Roman" w:hAnsi="Times New Roman" w:cs="Times New Roman"/>
          <w:sz w:val="20"/>
          <w:szCs w:val="20"/>
        </w:rPr>
      </w:pPr>
      <w:r w:rsidRPr="00CA08A4">
        <w:rPr>
          <w:rFonts w:ascii="Times New Roman" w:hAnsi="Times New Roman" w:cs="Times New Roman"/>
          <w:sz w:val="20"/>
          <w:szCs w:val="20"/>
        </w:rPr>
        <w:t>“Art. 41. A Administração não pode descumprir as normas e condições do edital ao qual se acha estritamente vinculada”. (L. 8666/93)</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sidRPr="00CA08A4">
        <w:rPr>
          <w:rFonts w:ascii="Times New Roman" w:hAnsi="Times New Roman" w:cs="Times New Roman"/>
          <w:sz w:val="24"/>
          <w:szCs w:val="24"/>
        </w:rPr>
        <w:t>O Edital, neste caso, torna-se lei entre as partes, assemelhando-se a um contrato de adesão cujas cláusulas são elaboradas unilateralmente pelo Estado. Este mesmo princípio dá origem a outro que lhe é afeto, qual seja, o da inalterabilidade do instrumento convocatório.</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sidRPr="00CA08A4">
        <w:rPr>
          <w:rFonts w:ascii="Times New Roman" w:hAnsi="Times New Roman" w:cs="Times New Roman"/>
          <w:sz w:val="24"/>
          <w:szCs w:val="24"/>
        </w:rPr>
        <w:t xml:space="preserve">Em sendo lei e os </w:t>
      </w:r>
      <w:r>
        <w:rPr>
          <w:rFonts w:ascii="Times New Roman" w:hAnsi="Times New Roman" w:cs="Times New Roman"/>
          <w:sz w:val="24"/>
          <w:szCs w:val="24"/>
        </w:rPr>
        <w:t>objetos</w:t>
      </w:r>
      <w:r w:rsidRPr="00CA08A4">
        <w:rPr>
          <w:rFonts w:ascii="Times New Roman" w:hAnsi="Times New Roman" w:cs="Times New Roman"/>
          <w:sz w:val="24"/>
          <w:szCs w:val="24"/>
        </w:rPr>
        <w:t xml:space="preserve"> apresentados não comprovarem o atendimento às especificações técnicas requeridas, o pregoeiro e sua unidade técnica não poderão deixar de atrelar seus atos ao determinado no Edital, culminando na desclassificação da proposta que não atende aos requisitos </w:t>
      </w:r>
      <w:proofErr w:type="spellStart"/>
      <w:r w:rsidRPr="00CA08A4">
        <w:rPr>
          <w:rFonts w:ascii="Times New Roman" w:hAnsi="Times New Roman" w:cs="Times New Roman"/>
          <w:sz w:val="24"/>
          <w:szCs w:val="24"/>
        </w:rPr>
        <w:t>editalícios</w:t>
      </w:r>
      <w:proofErr w:type="spellEnd"/>
      <w:r w:rsidRPr="00CA08A4">
        <w:rPr>
          <w:rFonts w:ascii="Times New Roman" w:hAnsi="Times New Roman" w:cs="Times New Roman"/>
          <w:sz w:val="24"/>
          <w:szCs w:val="24"/>
        </w:rPr>
        <w:t>.</w:t>
      </w:r>
      <w:r>
        <w:rPr>
          <w:rFonts w:ascii="Times New Roman" w:hAnsi="Times New Roman" w:cs="Times New Roman"/>
          <w:sz w:val="24"/>
          <w:szCs w:val="24"/>
        </w:rPr>
        <w:t xml:space="preserve"> </w:t>
      </w:r>
    </w:p>
    <w:p w:rsidR="00CA08A4" w:rsidRDefault="00CA08A4" w:rsidP="00B01420">
      <w:pPr>
        <w:spacing w:after="0" w:line="240" w:lineRule="auto"/>
        <w:ind w:left="360" w:firstLine="1134"/>
        <w:jc w:val="both"/>
        <w:rPr>
          <w:rFonts w:ascii="Times New Roman" w:hAnsi="Times New Roman" w:cs="Times New Roman"/>
          <w:sz w:val="24"/>
          <w:szCs w:val="24"/>
        </w:rPr>
      </w:pPr>
    </w:p>
    <w:p w:rsidR="00CA08A4" w:rsidRDefault="00CA08A4" w:rsidP="00B01420">
      <w:pPr>
        <w:spacing w:after="0" w:line="240" w:lineRule="auto"/>
        <w:ind w:left="360" w:firstLine="1134"/>
        <w:jc w:val="both"/>
        <w:rPr>
          <w:rFonts w:ascii="Times New Roman" w:hAnsi="Times New Roman" w:cs="Times New Roman"/>
          <w:sz w:val="24"/>
          <w:szCs w:val="24"/>
        </w:rPr>
      </w:pPr>
      <w:r w:rsidRPr="00CA08A4">
        <w:rPr>
          <w:rFonts w:ascii="Times New Roman" w:hAnsi="Times New Roman" w:cs="Times New Roman"/>
          <w:sz w:val="24"/>
          <w:szCs w:val="24"/>
        </w:rPr>
        <w:t xml:space="preserve">Assim, </w:t>
      </w:r>
      <w:r>
        <w:rPr>
          <w:rFonts w:ascii="Times New Roman" w:hAnsi="Times New Roman" w:cs="Times New Roman"/>
          <w:sz w:val="24"/>
          <w:szCs w:val="24"/>
        </w:rPr>
        <w:t>a desclassificação</w:t>
      </w:r>
      <w:r w:rsidR="00EF2DF3">
        <w:rPr>
          <w:rFonts w:ascii="Times New Roman" w:hAnsi="Times New Roman" w:cs="Times New Roman"/>
          <w:sz w:val="24"/>
          <w:szCs w:val="24"/>
        </w:rPr>
        <w:t>/inabilitação</w:t>
      </w:r>
      <w:r>
        <w:rPr>
          <w:rFonts w:ascii="Times New Roman" w:hAnsi="Times New Roman" w:cs="Times New Roman"/>
          <w:sz w:val="24"/>
          <w:szCs w:val="24"/>
        </w:rPr>
        <w:t xml:space="preserve"> das empresas Comércio de Pneus </w:t>
      </w:r>
      <w:proofErr w:type="spellStart"/>
      <w:r>
        <w:rPr>
          <w:rFonts w:ascii="Times New Roman" w:hAnsi="Times New Roman" w:cs="Times New Roman"/>
          <w:sz w:val="24"/>
          <w:szCs w:val="24"/>
        </w:rPr>
        <w:t>Oenning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Ltda</w:t>
      </w:r>
      <w:proofErr w:type="spellEnd"/>
      <w:r>
        <w:rPr>
          <w:rFonts w:ascii="Times New Roman" w:hAnsi="Times New Roman" w:cs="Times New Roman"/>
          <w:sz w:val="24"/>
          <w:szCs w:val="24"/>
        </w:rPr>
        <w:t xml:space="preserve"> e Roda Brasil Pneus </w:t>
      </w:r>
      <w:proofErr w:type="spellStart"/>
      <w:r>
        <w:rPr>
          <w:rFonts w:ascii="Times New Roman" w:hAnsi="Times New Roman" w:cs="Times New Roman"/>
          <w:sz w:val="24"/>
          <w:szCs w:val="24"/>
        </w:rPr>
        <w:t>Ltda</w:t>
      </w:r>
      <w:proofErr w:type="spellEnd"/>
      <w:r>
        <w:rPr>
          <w:rFonts w:ascii="Times New Roman" w:hAnsi="Times New Roman" w:cs="Times New Roman"/>
          <w:sz w:val="24"/>
          <w:szCs w:val="24"/>
        </w:rPr>
        <w:t>, para o Lote 03 do edital é medida que se impõe, cabendo a esta</w:t>
      </w:r>
      <w:r w:rsidRPr="00CA08A4">
        <w:rPr>
          <w:rFonts w:ascii="Times New Roman" w:hAnsi="Times New Roman" w:cs="Times New Roman"/>
          <w:sz w:val="24"/>
          <w:szCs w:val="24"/>
        </w:rPr>
        <w:t xml:space="preserve"> </w:t>
      </w:r>
      <w:proofErr w:type="spellStart"/>
      <w:r w:rsidRPr="00CA08A4">
        <w:rPr>
          <w:rFonts w:ascii="Times New Roman" w:hAnsi="Times New Roman" w:cs="Times New Roman"/>
          <w:sz w:val="24"/>
          <w:szCs w:val="24"/>
        </w:rPr>
        <w:t>Pregoeir</w:t>
      </w:r>
      <w:r>
        <w:rPr>
          <w:rFonts w:ascii="Times New Roman" w:hAnsi="Times New Roman" w:cs="Times New Roman"/>
          <w:sz w:val="24"/>
          <w:szCs w:val="24"/>
        </w:rPr>
        <w:t>a</w:t>
      </w:r>
      <w:proofErr w:type="spellEnd"/>
      <w:r w:rsidRPr="00CA08A4">
        <w:rPr>
          <w:rFonts w:ascii="Times New Roman" w:hAnsi="Times New Roman" w:cs="Times New Roman"/>
          <w:sz w:val="24"/>
          <w:szCs w:val="24"/>
        </w:rPr>
        <w:t xml:space="preserve"> revisar a decisão em que declarou a </w:t>
      </w:r>
      <w:r w:rsidR="00EF2DF3">
        <w:rPr>
          <w:rFonts w:ascii="Times New Roman" w:hAnsi="Times New Roman" w:cs="Times New Roman"/>
          <w:sz w:val="24"/>
          <w:szCs w:val="24"/>
        </w:rPr>
        <w:t>r</w:t>
      </w:r>
      <w:r w:rsidRPr="00CA08A4">
        <w:rPr>
          <w:rFonts w:ascii="Times New Roman" w:hAnsi="Times New Roman" w:cs="Times New Roman"/>
          <w:sz w:val="24"/>
          <w:szCs w:val="24"/>
        </w:rPr>
        <w:t>ecorrida vencedora.</w:t>
      </w:r>
    </w:p>
    <w:p w:rsidR="00CA08A4" w:rsidRDefault="00CA08A4" w:rsidP="00B01420">
      <w:pPr>
        <w:spacing w:after="0" w:line="240" w:lineRule="auto"/>
        <w:ind w:left="360" w:firstLine="1134"/>
        <w:jc w:val="both"/>
        <w:rPr>
          <w:rFonts w:ascii="Times New Roman" w:hAnsi="Times New Roman" w:cs="Times New Roman"/>
          <w:sz w:val="24"/>
          <w:szCs w:val="24"/>
        </w:rPr>
      </w:pPr>
    </w:p>
    <w:p w:rsidR="00B01420" w:rsidRPr="0091094A" w:rsidRDefault="00B01420" w:rsidP="00B01420">
      <w:pPr>
        <w:spacing w:after="0" w:line="240" w:lineRule="auto"/>
        <w:ind w:left="360" w:firstLine="1134"/>
        <w:jc w:val="both"/>
        <w:rPr>
          <w:rFonts w:ascii="Times New Roman" w:hAnsi="Times New Roman" w:cs="Times New Roman"/>
          <w:b/>
          <w:bCs/>
          <w:sz w:val="24"/>
          <w:szCs w:val="24"/>
        </w:rPr>
      </w:pPr>
      <w:r w:rsidRPr="0091094A">
        <w:rPr>
          <w:rFonts w:ascii="Times New Roman" w:hAnsi="Times New Roman" w:cs="Times New Roman"/>
          <w:b/>
          <w:bCs/>
          <w:sz w:val="24"/>
          <w:szCs w:val="24"/>
        </w:rPr>
        <w:t>6</w:t>
      </w:r>
      <w:r w:rsidR="00A62964">
        <w:rPr>
          <w:rFonts w:ascii="Times New Roman" w:hAnsi="Times New Roman" w:cs="Times New Roman"/>
          <w:b/>
          <w:bCs/>
          <w:sz w:val="24"/>
          <w:szCs w:val="24"/>
        </w:rPr>
        <w:t>.</w:t>
      </w:r>
      <w:r w:rsidR="00772B67">
        <w:rPr>
          <w:rFonts w:ascii="Times New Roman" w:hAnsi="Times New Roman" w:cs="Times New Roman"/>
          <w:b/>
          <w:bCs/>
          <w:sz w:val="24"/>
          <w:szCs w:val="24"/>
        </w:rPr>
        <w:t xml:space="preserve"> </w:t>
      </w:r>
      <w:r w:rsidR="00A62964">
        <w:rPr>
          <w:rFonts w:ascii="Times New Roman" w:hAnsi="Times New Roman" w:cs="Times New Roman"/>
          <w:b/>
          <w:bCs/>
          <w:sz w:val="24"/>
          <w:szCs w:val="24"/>
        </w:rPr>
        <w:t>Decisão.</w:t>
      </w:r>
    </w:p>
    <w:p w:rsidR="00B01420" w:rsidRPr="00B01420" w:rsidRDefault="00B01420" w:rsidP="00B01420">
      <w:pPr>
        <w:spacing w:after="0" w:line="240" w:lineRule="auto"/>
        <w:ind w:left="360" w:firstLine="1134"/>
        <w:jc w:val="both"/>
        <w:rPr>
          <w:rFonts w:ascii="Times New Roman" w:hAnsi="Times New Roman" w:cs="Times New Roman"/>
          <w:sz w:val="24"/>
          <w:szCs w:val="24"/>
        </w:rPr>
      </w:pPr>
    </w:p>
    <w:p w:rsidR="00EF2DF3" w:rsidRPr="00EF2DF3" w:rsidRDefault="00B01420" w:rsidP="00B01420">
      <w:pPr>
        <w:spacing w:after="0" w:line="240" w:lineRule="auto"/>
        <w:ind w:left="360" w:firstLine="1134"/>
        <w:jc w:val="both"/>
        <w:rPr>
          <w:rFonts w:ascii="Times New Roman" w:hAnsi="Times New Roman" w:cs="Times New Roman"/>
          <w:sz w:val="24"/>
          <w:szCs w:val="24"/>
        </w:rPr>
      </w:pPr>
      <w:r w:rsidRPr="00EF2DF3">
        <w:rPr>
          <w:rFonts w:ascii="Times New Roman" w:hAnsi="Times New Roman" w:cs="Times New Roman"/>
          <w:sz w:val="24"/>
          <w:szCs w:val="24"/>
        </w:rPr>
        <w:t xml:space="preserve">Com base no exposto, </w:t>
      </w:r>
      <w:r w:rsidR="00EF2DF3" w:rsidRPr="00EF2DF3">
        <w:rPr>
          <w:rFonts w:ascii="Times New Roman" w:hAnsi="Times New Roman" w:cs="Times New Roman"/>
          <w:sz w:val="24"/>
          <w:szCs w:val="24"/>
        </w:rPr>
        <w:t xml:space="preserve">a </w:t>
      </w:r>
      <w:proofErr w:type="spellStart"/>
      <w:r w:rsidR="00EF2DF3" w:rsidRPr="00EF2DF3">
        <w:rPr>
          <w:rFonts w:ascii="Times New Roman" w:hAnsi="Times New Roman" w:cs="Times New Roman"/>
          <w:sz w:val="24"/>
          <w:szCs w:val="24"/>
        </w:rPr>
        <w:t>Pregoeira</w:t>
      </w:r>
      <w:proofErr w:type="spellEnd"/>
      <w:r w:rsidR="00EF2DF3" w:rsidRPr="00EF2DF3">
        <w:rPr>
          <w:rFonts w:ascii="Times New Roman" w:hAnsi="Times New Roman" w:cs="Times New Roman"/>
          <w:sz w:val="24"/>
          <w:szCs w:val="24"/>
        </w:rPr>
        <w:t xml:space="preserve"> resolve:</w:t>
      </w:r>
    </w:p>
    <w:p w:rsidR="00EF2DF3" w:rsidRPr="00EF2DF3" w:rsidRDefault="00EF2DF3" w:rsidP="00B01420">
      <w:pPr>
        <w:spacing w:after="0" w:line="240" w:lineRule="auto"/>
        <w:ind w:left="360" w:firstLine="1134"/>
        <w:jc w:val="both"/>
        <w:rPr>
          <w:rFonts w:ascii="Times New Roman" w:hAnsi="Times New Roman" w:cs="Times New Roman"/>
          <w:sz w:val="24"/>
          <w:szCs w:val="24"/>
        </w:rPr>
      </w:pPr>
    </w:p>
    <w:p w:rsidR="00B01420" w:rsidRPr="00EF2DF3" w:rsidRDefault="00EF2DF3" w:rsidP="00B01420">
      <w:pPr>
        <w:spacing w:after="0" w:line="240" w:lineRule="auto"/>
        <w:ind w:left="360" w:firstLine="1134"/>
        <w:jc w:val="both"/>
        <w:rPr>
          <w:rFonts w:ascii="Times New Roman" w:hAnsi="Times New Roman" w:cs="Times New Roman"/>
          <w:sz w:val="24"/>
          <w:szCs w:val="24"/>
        </w:rPr>
      </w:pPr>
      <w:r w:rsidRPr="00EF2DF3">
        <w:rPr>
          <w:rFonts w:ascii="Times New Roman" w:hAnsi="Times New Roman" w:cs="Times New Roman"/>
          <w:sz w:val="24"/>
          <w:szCs w:val="24"/>
        </w:rPr>
        <w:t>a) Conhecer</w:t>
      </w:r>
      <w:r w:rsidR="00B01420" w:rsidRPr="00EF2DF3">
        <w:rPr>
          <w:rFonts w:ascii="Times New Roman" w:hAnsi="Times New Roman" w:cs="Times New Roman"/>
          <w:sz w:val="24"/>
          <w:szCs w:val="24"/>
        </w:rPr>
        <w:t xml:space="preserve"> do Recurso interposto pela empresa </w:t>
      </w:r>
      <w:r w:rsidR="0025417D" w:rsidRPr="00EF2DF3">
        <w:rPr>
          <w:rFonts w:ascii="Times New Roman" w:hAnsi="Times New Roman" w:cs="Times New Roman"/>
          <w:sz w:val="24"/>
          <w:szCs w:val="24"/>
        </w:rPr>
        <w:t>PNEUS OENNING LTDA</w:t>
      </w:r>
      <w:r w:rsidR="00B01420" w:rsidRPr="00EF2DF3">
        <w:rPr>
          <w:rFonts w:ascii="Times New Roman" w:hAnsi="Times New Roman" w:cs="Times New Roman"/>
          <w:sz w:val="24"/>
          <w:szCs w:val="24"/>
        </w:rPr>
        <w:t>, pela tempestividade de que se reveste para, no mérito, NEGAR-LHE PROVIMENTO, INDEFERINDO o pedido formulado, considerando que os argumentos apresentados pela RECORRENTE fo</w:t>
      </w:r>
      <w:r w:rsidR="00CA08A4" w:rsidRPr="00EF2DF3">
        <w:rPr>
          <w:rFonts w:ascii="Times New Roman" w:hAnsi="Times New Roman" w:cs="Times New Roman"/>
          <w:sz w:val="24"/>
          <w:szCs w:val="24"/>
        </w:rPr>
        <w:t>ram</w:t>
      </w:r>
      <w:r w:rsidR="00B01420" w:rsidRPr="00EF2DF3">
        <w:rPr>
          <w:rFonts w:ascii="Times New Roman" w:hAnsi="Times New Roman" w:cs="Times New Roman"/>
          <w:sz w:val="24"/>
          <w:szCs w:val="24"/>
        </w:rPr>
        <w:t xml:space="preserve"> devidamente respondido</w:t>
      </w:r>
      <w:r w:rsidR="00CA08A4" w:rsidRPr="00EF2DF3">
        <w:rPr>
          <w:rFonts w:ascii="Times New Roman" w:hAnsi="Times New Roman" w:cs="Times New Roman"/>
          <w:sz w:val="24"/>
          <w:szCs w:val="24"/>
        </w:rPr>
        <w:t>s</w:t>
      </w:r>
      <w:r w:rsidR="00B01420" w:rsidRPr="00EF2DF3">
        <w:rPr>
          <w:rFonts w:ascii="Times New Roman" w:hAnsi="Times New Roman" w:cs="Times New Roman"/>
          <w:sz w:val="24"/>
          <w:szCs w:val="24"/>
        </w:rPr>
        <w:t xml:space="preserve"> junto de embasamento legal e </w:t>
      </w:r>
      <w:proofErr w:type="spellStart"/>
      <w:r w:rsidR="00B01420" w:rsidRPr="00EF2DF3">
        <w:rPr>
          <w:rFonts w:ascii="Times New Roman" w:hAnsi="Times New Roman" w:cs="Times New Roman"/>
          <w:sz w:val="24"/>
          <w:szCs w:val="24"/>
        </w:rPr>
        <w:t>editalício</w:t>
      </w:r>
      <w:proofErr w:type="spellEnd"/>
      <w:r w:rsidR="00B01420" w:rsidRPr="00EF2DF3">
        <w:rPr>
          <w:rFonts w:ascii="Times New Roman" w:hAnsi="Times New Roman" w:cs="Times New Roman"/>
          <w:sz w:val="24"/>
          <w:szCs w:val="24"/>
        </w:rPr>
        <w:t>.</w:t>
      </w:r>
    </w:p>
    <w:p w:rsidR="00EF2DF3" w:rsidRPr="00EF2DF3" w:rsidRDefault="00EF2DF3" w:rsidP="00B01420">
      <w:pPr>
        <w:spacing w:after="0" w:line="240" w:lineRule="auto"/>
        <w:ind w:left="360" w:firstLine="1134"/>
        <w:jc w:val="both"/>
        <w:rPr>
          <w:rFonts w:ascii="Times New Roman" w:hAnsi="Times New Roman" w:cs="Times New Roman"/>
          <w:sz w:val="24"/>
          <w:szCs w:val="24"/>
        </w:rPr>
      </w:pPr>
    </w:p>
    <w:p w:rsidR="00CA08A4" w:rsidRDefault="00EF2DF3" w:rsidP="00B01420">
      <w:pPr>
        <w:spacing w:after="0" w:line="240" w:lineRule="auto"/>
        <w:ind w:left="360" w:firstLine="1134"/>
        <w:jc w:val="both"/>
        <w:rPr>
          <w:rFonts w:ascii="Times New Roman" w:hAnsi="Times New Roman" w:cs="Times New Roman"/>
          <w:sz w:val="24"/>
          <w:szCs w:val="24"/>
        </w:rPr>
      </w:pPr>
      <w:r w:rsidRPr="00EF2DF3">
        <w:rPr>
          <w:rFonts w:ascii="Times New Roman" w:hAnsi="Times New Roman" w:cs="Times New Roman"/>
          <w:sz w:val="24"/>
          <w:szCs w:val="24"/>
        </w:rPr>
        <w:t xml:space="preserve">b) Conhecer do Recurso interposto pela </w:t>
      </w:r>
      <w:r w:rsidRPr="00570F74">
        <w:rPr>
          <w:rFonts w:ascii="Times New Roman" w:hAnsi="Times New Roman" w:cs="Times New Roman"/>
          <w:sz w:val="24"/>
          <w:szCs w:val="24"/>
        </w:rPr>
        <w:t>empresa PNEULOG COMÉRCIO DE PNEUMÁTICOS EIRELLI – ME,</w:t>
      </w:r>
      <w:r w:rsidRPr="00EF2DF3">
        <w:rPr>
          <w:rFonts w:ascii="Times New Roman" w:hAnsi="Times New Roman" w:cs="Times New Roman"/>
          <w:b/>
          <w:sz w:val="24"/>
          <w:szCs w:val="24"/>
        </w:rPr>
        <w:t xml:space="preserve"> </w:t>
      </w:r>
      <w:r w:rsidRPr="00EF2DF3">
        <w:rPr>
          <w:rFonts w:ascii="Times New Roman" w:hAnsi="Times New Roman" w:cs="Times New Roman"/>
          <w:sz w:val="24"/>
          <w:szCs w:val="24"/>
        </w:rPr>
        <w:t>pela tempestividade de que se reveste, e no mérito,</w:t>
      </w:r>
      <w:r>
        <w:rPr>
          <w:rFonts w:ascii="Times New Roman" w:hAnsi="Times New Roman" w:cs="Times New Roman"/>
          <w:sz w:val="24"/>
          <w:szCs w:val="24"/>
        </w:rPr>
        <w:t xml:space="preserve"> JULGAR PROCEDENTE, deferindo o pedido formulado, reformando a decisão que classificou/habilitou as empresas Comércio de Pneus </w:t>
      </w:r>
      <w:proofErr w:type="spellStart"/>
      <w:r>
        <w:rPr>
          <w:rFonts w:ascii="Times New Roman" w:hAnsi="Times New Roman" w:cs="Times New Roman"/>
          <w:sz w:val="24"/>
          <w:szCs w:val="24"/>
        </w:rPr>
        <w:t>Oenning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Ltda</w:t>
      </w:r>
      <w:proofErr w:type="spellEnd"/>
      <w:r>
        <w:rPr>
          <w:rFonts w:ascii="Times New Roman" w:hAnsi="Times New Roman" w:cs="Times New Roman"/>
          <w:sz w:val="24"/>
          <w:szCs w:val="24"/>
        </w:rPr>
        <w:t xml:space="preserve"> e Roda Brasil Pneus </w:t>
      </w:r>
      <w:proofErr w:type="spellStart"/>
      <w:r>
        <w:rPr>
          <w:rFonts w:ascii="Times New Roman" w:hAnsi="Times New Roman" w:cs="Times New Roman"/>
          <w:sz w:val="24"/>
          <w:szCs w:val="24"/>
        </w:rPr>
        <w:t>Ltda</w:t>
      </w:r>
      <w:proofErr w:type="spellEnd"/>
      <w:r>
        <w:rPr>
          <w:rFonts w:ascii="Times New Roman" w:hAnsi="Times New Roman" w:cs="Times New Roman"/>
          <w:sz w:val="24"/>
          <w:szCs w:val="24"/>
        </w:rPr>
        <w:t xml:space="preserve">, para o lote 03 do edital. </w:t>
      </w:r>
      <w:r w:rsidRPr="00714D0E">
        <w:rPr>
          <w:rFonts w:ascii="Times New Roman" w:hAnsi="Times New Roman" w:cs="Times New Roman"/>
          <w:sz w:val="24"/>
          <w:szCs w:val="24"/>
        </w:rPr>
        <w:t xml:space="preserve">Sendo assim as empresas </w:t>
      </w:r>
      <w:r w:rsidR="00714D0E" w:rsidRPr="00714D0E">
        <w:rPr>
          <w:rFonts w:ascii="Times New Roman" w:hAnsi="Times New Roman" w:cs="Times New Roman"/>
          <w:sz w:val="24"/>
          <w:szCs w:val="24"/>
        </w:rPr>
        <w:t xml:space="preserve">ficam </w:t>
      </w:r>
      <w:r w:rsidRPr="00714D0E">
        <w:rPr>
          <w:rFonts w:ascii="Times New Roman" w:hAnsi="Times New Roman" w:cs="Times New Roman"/>
          <w:sz w:val="24"/>
          <w:szCs w:val="24"/>
        </w:rPr>
        <w:t>desclassificadas quanto ao Lote 03.</w:t>
      </w:r>
      <w:r>
        <w:rPr>
          <w:rFonts w:ascii="Times New Roman" w:hAnsi="Times New Roman" w:cs="Times New Roman"/>
          <w:sz w:val="24"/>
          <w:szCs w:val="24"/>
        </w:rPr>
        <w:t xml:space="preserve"> </w:t>
      </w:r>
    </w:p>
    <w:p w:rsidR="0025417D" w:rsidRPr="00B01420" w:rsidRDefault="0025417D" w:rsidP="00B01420">
      <w:pPr>
        <w:spacing w:after="0" w:line="240" w:lineRule="auto"/>
        <w:ind w:left="360" w:firstLine="1134"/>
        <w:jc w:val="both"/>
        <w:rPr>
          <w:rFonts w:ascii="Times New Roman" w:hAnsi="Times New Roman" w:cs="Times New Roman"/>
          <w:sz w:val="24"/>
          <w:szCs w:val="24"/>
        </w:rPr>
      </w:pPr>
    </w:p>
    <w:p w:rsidR="00AA19B0" w:rsidRDefault="00B01420" w:rsidP="00B01420">
      <w:pPr>
        <w:spacing w:after="0" w:line="240" w:lineRule="auto"/>
        <w:ind w:left="360" w:firstLine="1134"/>
        <w:jc w:val="both"/>
        <w:rPr>
          <w:rFonts w:ascii="Times New Roman" w:hAnsi="Times New Roman" w:cs="Times New Roman"/>
          <w:sz w:val="24"/>
          <w:szCs w:val="24"/>
        </w:rPr>
      </w:pPr>
      <w:r w:rsidRPr="00B01420">
        <w:rPr>
          <w:rFonts w:ascii="Times New Roman" w:hAnsi="Times New Roman" w:cs="Times New Roman"/>
          <w:sz w:val="24"/>
          <w:szCs w:val="24"/>
        </w:rPr>
        <w:t xml:space="preserve">Em respeito ao inciso VII, do </w:t>
      </w:r>
      <w:r w:rsidR="00ED2F4A">
        <w:rPr>
          <w:rFonts w:ascii="Times New Roman" w:hAnsi="Times New Roman" w:cs="Times New Roman"/>
          <w:sz w:val="24"/>
          <w:szCs w:val="24"/>
        </w:rPr>
        <w:t>a</w:t>
      </w:r>
      <w:r w:rsidRPr="00B01420">
        <w:rPr>
          <w:rFonts w:ascii="Times New Roman" w:hAnsi="Times New Roman" w:cs="Times New Roman"/>
          <w:sz w:val="24"/>
          <w:szCs w:val="24"/>
        </w:rPr>
        <w:t>rt.</w:t>
      </w:r>
      <w:r w:rsidR="002E1CAD">
        <w:rPr>
          <w:rFonts w:ascii="Times New Roman" w:hAnsi="Times New Roman" w:cs="Times New Roman"/>
          <w:sz w:val="24"/>
          <w:szCs w:val="24"/>
        </w:rPr>
        <w:t xml:space="preserve"> 17</w:t>
      </w:r>
      <w:r w:rsidRPr="00B01420">
        <w:rPr>
          <w:rFonts w:ascii="Times New Roman" w:hAnsi="Times New Roman" w:cs="Times New Roman"/>
          <w:sz w:val="24"/>
          <w:szCs w:val="24"/>
        </w:rPr>
        <w:t xml:space="preserve">, do Decreto </w:t>
      </w:r>
      <w:r w:rsidR="005F5922">
        <w:rPr>
          <w:rFonts w:ascii="Times New Roman" w:hAnsi="Times New Roman" w:cs="Times New Roman"/>
          <w:sz w:val="24"/>
          <w:szCs w:val="24"/>
        </w:rPr>
        <w:t>10.024</w:t>
      </w:r>
      <w:r w:rsidRPr="00B01420">
        <w:rPr>
          <w:rFonts w:ascii="Times New Roman" w:hAnsi="Times New Roman" w:cs="Times New Roman"/>
          <w:sz w:val="24"/>
          <w:szCs w:val="24"/>
        </w:rPr>
        <w:t>/20</w:t>
      </w:r>
      <w:r w:rsidR="005F5922">
        <w:rPr>
          <w:rFonts w:ascii="Times New Roman" w:hAnsi="Times New Roman" w:cs="Times New Roman"/>
          <w:sz w:val="24"/>
          <w:szCs w:val="24"/>
        </w:rPr>
        <w:t>19</w:t>
      </w:r>
      <w:r w:rsidRPr="00B01420">
        <w:rPr>
          <w:rFonts w:ascii="Times New Roman" w:hAnsi="Times New Roman" w:cs="Times New Roman"/>
          <w:sz w:val="24"/>
          <w:szCs w:val="24"/>
        </w:rPr>
        <w:t>, encaminho esta decisão à Autoridade superior para análise e decisão do referido recurso.</w:t>
      </w:r>
    </w:p>
    <w:p w:rsidR="00345572" w:rsidRDefault="00345572" w:rsidP="00B01420">
      <w:pPr>
        <w:spacing w:after="0" w:line="240" w:lineRule="auto"/>
        <w:ind w:left="360" w:firstLine="1134"/>
        <w:jc w:val="both"/>
        <w:rPr>
          <w:rFonts w:ascii="Times New Roman" w:hAnsi="Times New Roman" w:cs="Times New Roman"/>
          <w:sz w:val="24"/>
          <w:szCs w:val="24"/>
        </w:rPr>
      </w:pPr>
    </w:p>
    <w:p w:rsidR="00345572" w:rsidRDefault="00345572" w:rsidP="00B01420">
      <w:pPr>
        <w:spacing w:after="0" w:line="240" w:lineRule="auto"/>
        <w:ind w:left="360" w:firstLine="1134"/>
        <w:jc w:val="both"/>
        <w:rPr>
          <w:rFonts w:ascii="Times New Roman" w:hAnsi="Times New Roman" w:cs="Times New Roman"/>
          <w:sz w:val="24"/>
          <w:szCs w:val="24"/>
        </w:rPr>
      </w:pPr>
      <w:r w:rsidRPr="00714D0E">
        <w:rPr>
          <w:rFonts w:ascii="Times New Roman" w:hAnsi="Times New Roman" w:cs="Times New Roman"/>
          <w:sz w:val="24"/>
          <w:szCs w:val="24"/>
        </w:rPr>
        <w:t xml:space="preserve">Otacílio Costa/SC, </w:t>
      </w:r>
      <w:r w:rsidR="00714D0E" w:rsidRPr="00714D0E">
        <w:rPr>
          <w:rFonts w:ascii="Times New Roman" w:hAnsi="Times New Roman" w:cs="Times New Roman"/>
          <w:sz w:val="24"/>
          <w:szCs w:val="24"/>
        </w:rPr>
        <w:t>10 de junho</w:t>
      </w:r>
      <w:r w:rsidRPr="00714D0E">
        <w:rPr>
          <w:rFonts w:ascii="Times New Roman" w:hAnsi="Times New Roman" w:cs="Times New Roman"/>
          <w:sz w:val="24"/>
          <w:szCs w:val="24"/>
        </w:rPr>
        <w:t xml:space="preserve"> </w:t>
      </w:r>
      <w:proofErr w:type="spellStart"/>
      <w:r w:rsidRPr="00714D0E">
        <w:rPr>
          <w:rFonts w:ascii="Times New Roman" w:hAnsi="Times New Roman" w:cs="Times New Roman"/>
          <w:sz w:val="24"/>
          <w:szCs w:val="24"/>
        </w:rPr>
        <w:t>de</w:t>
      </w:r>
      <w:proofErr w:type="spellEnd"/>
      <w:r w:rsidRPr="00714D0E">
        <w:rPr>
          <w:rFonts w:ascii="Times New Roman" w:hAnsi="Times New Roman" w:cs="Times New Roman"/>
          <w:sz w:val="24"/>
          <w:szCs w:val="24"/>
        </w:rPr>
        <w:t xml:space="preserve"> 2021.</w:t>
      </w:r>
    </w:p>
    <w:p w:rsidR="00345572" w:rsidRDefault="00345572" w:rsidP="00B01420">
      <w:pPr>
        <w:spacing w:after="0" w:line="240" w:lineRule="auto"/>
        <w:ind w:left="360" w:firstLine="1134"/>
        <w:jc w:val="both"/>
        <w:rPr>
          <w:rFonts w:ascii="Times New Roman" w:hAnsi="Times New Roman" w:cs="Times New Roman"/>
          <w:sz w:val="24"/>
          <w:szCs w:val="24"/>
        </w:rPr>
      </w:pPr>
    </w:p>
    <w:p w:rsidR="00345572" w:rsidRDefault="00345572" w:rsidP="00B01420">
      <w:pPr>
        <w:spacing w:after="0" w:line="240" w:lineRule="auto"/>
        <w:ind w:left="360" w:firstLine="1134"/>
        <w:jc w:val="both"/>
        <w:rPr>
          <w:rFonts w:ascii="Times New Roman" w:hAnsi="Times New Roman" w:cs="Times New Roman"/>
          <w:sz w:val="24"/>
          <w:szCs w:val="24"/>
        </w:rPr>
      </w:pPr>
    </w:p>
    <w:p w:rsidR="00345572" w:rsidRPr="00345572" w:rsidRDefault="00345572" w:rsidP="00345572">
      <w:pPr>
        <w:spacing w:after="0" w:line="240" w:lineRule="auto"/>
        <w:ind w:firstLine="1134"/>
        <w:jc w:val="center"/>
        <w:rPr>
          <w:rFonts w:ascii="Times New Roman" w:hAnsi="Times New Roman" w:cs="Times New Roman"/>
          <w:b/>
          <w:bCs/>
          <w:sz w:val="24"/>
          <w:szCs w:val="24"/>
        </w:rPr>
      </w:pPr>
      <w:proofErr w:type="spellStart"/>
      <w:r w:rsidRPr="00345572">
        <w:rPr>
          <w:rFonts w:ascii="Times New Roman" w:hAnsi="Times New Roman" w:cs="Times New Roman"/>
          <w:b/>
          <w:bCs/>
          <w:sz w:val="24"/>
          <w:szCs w:val="24"/>
        </w:rPr>
        <w:t>Roveni</w:t>
      </w:r>
      <w:proofErr w:type="spellEnd"/>
      <w:r w:rsidRPr="00345572">
        <w:rPr>
          <w:rFonts w:ascii="Times New Roman" w:hAnsi="Times New Roman" w:cs="Times New Roman"/>
          <w:b/>
          <w:bCs/>
          <w:sz w:val="24"/>
          <w:szCs w:val="24"/>
        </w:rPr>
        <w:t xml:space="preserve"> de Lurdes </w:t>
      </w:r>
      <w:proofErr w:type="spellStart"/>
      <w:r w:rsidRPr="00345572">
        <w:rPr>
          <w:rFonts w:ascii="Times New Roman" w:hAnsi="Times New Roman" w:cs="Times New Roman"/>
          <w:b/>
          <w:bCs/>
          <w:sz w:val="24"/>
          <w:szCs w:val="24"/>
        </w:rPr>
        <w:t>Hamman</w:t>
      </w:r>
      <w:proofErr w:type="spellEnd"/>
    </w:p>
    <w:p w:rsidR="00345572" w:rsidRDefault="00345572" w:rsidP="00345572">
      <w:pPr>
        <w:spacing w:after="0" w:line="240" w:lineRule="auto"/>
        <w:ind w:firstLine="1134"/>
        <w:jc w:val="center"/>
        <w:rPr>
          <w:rFonts w:ascii="Times New Roman" w:hAnsi="Times New Roman" w:cs="Times New Roman"/>
          <w:b/>
          <w:bCs/>
          <w:sz w:val="24"/>
          <w:szCs w:val="24"/>
        </w:rPr>
      </w:pPr>
      <w:proofErr w:type="spellStart"/>
      <w:r w:rsidRPr="00345572">
        <w:rPr>
          <w:rFonts w:ascii="Times New Roman" w:hAnsi="Times New Roman" w:cs="Times New Roman"/>
          <w:b/>
          <w:bCs/>
          <w:sz w:val="24"/>
          <w:szCs w:val="24"/>
        </w:rPr>
        <w:t>Pregoeira</w:t>
      </w:r>
      <w:proofErr w:type="spellEnd"/>
    </w:p>
    <w:p w:rsidR="00EF2DF3" w:rsidRDefault="00EF2DF3" w:rsidP="00345572">
      <w:pPr>
        <w:spacing w:after="0" w:line="240" w:lineRule="auto"/>
        <w:ind w:firstLine="1134"/>
        <w:jc w:val="center"/>
        <w:rPr>
          <w:rFonts w:ascii="Times New Roman" w:hAnsi="Times New Roman" w:cs="Times New Roman"/>
          <w:b/>
          <w:bCs/>
          <w:sz w:val="24"/>
          <w:szCs w:val="24"/>
        </w:rPr>
      </w:pPr>
    </w:p>
    <w:p w:rsidR="00EF2DF3" w:rsidRPr="00345572" w:rsidRDefault="00EF2DF3" w:rsidP="00EF2DF3">
      <w:pPr>
        <w:spacing w:after="0" w:line="240" w:lineRule="auto"/>
        <w:ind w:firstLine="1134"/>
        <w:rPr>
          <w:rFonts w:ascii="Times New Roman" w:hAnsi="Times New Roman" w:cs="Times New Roman"/>
          <w:b/>
          <w:bCs/>
          <w:sz w:val="24"/>
          <w:szCs w:val="24"/>
        </w:rPr>
      </w:pPr>
      <w:r>
        <w:rPr>
          <w:rFonts w:ascii="Times New Roman" w:hAnsi="Times New Roman" w:cs="Times New Roman"/>
          <w:b/>
          <w:bCs/>
          <w:sz w:val="24"/>
          <w:szCs w:val="24"/>
        </w:rPr>
        <w:t>Visto pela Assessoria Jurídica</w:t>
      </w:r>
    </w:p>
    <w:sectPr w:rsidR="00EF2DF3" w:rsidRPr="00345572" w:rsidSect="008775A9">
      <w:headerReference w:type="default" r:id="rId8"/>
      <w:footerReference w:type="default" r:id="rId9"/>
      <w:pgSz w:w="11906" w:h="16838"/>
      <w:pgMar w:top="1673" w:right="720" w:bottom="720" w:left="72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DF3" w:rsidRDefault="00EF2DF3" w:rsidP="008B2B6F">
      <w:pPr>
        <w:spacing w:after="0" w:line="240" w:lineRule="auto"/>
      </w:pPr>
      <w:r>
        <w:separator/>
      </w:r>
    </w:p>
  </w:endnote>
  <w:endnote w:type="continuationSeparator" w:id="0">
    <w:p w:rsidR="00EF2DF3" w:rsidRDefault="00EF2DF3" w:rsidP="008B2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F3" w:rsidRDefault="00EF2DF3" w:rsidP="0075514C">
    <w:pPr>
      <w:pStyle w:val="Rodap"/>
      <w:jc w:val="center"/>
      <w:rPr>
        <w:b/>
        <w:bCs/>
      </w:rPr>
    </w:pPr>
  </w:p>
  <w:p w:rsidR="00EF2DF3" w:rsidRDefault="00EF2DF3" w:rsidP="00A756E4">
    <w:pPr>
      <w:pStyle w:val="Rodap"/>
      <w:jc w:val="right"/>
    </w:pPr>
    <w:r w:rsidRPr="00CF646A">
      <w:rPr>
        <w:noProof/>
        <w:lang w:eastAsia="pt-BR"/>
      </w:rPr>
      <w:drawing>
        <wp:anchor distT="0" distB="0" distL="114300" distR="114300" simplePos="0" relativeHeight="251661312" behindDoc="0" locked="0" layoutInCell="1" allowOverlap="1">
          <wp:simplePos x="0" y="0"/>
          <wp:positionH relativeFrom="margin">
            <wp:align>center</wp:align>
          </wp:positionH>
          <wp:positionV relativeFrom="bottomMargin">
            <wp:align>top</wp:align>
          </wp:positionV>
          <wp:extent cx="6711351" cy="715992"/>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57" t="91778" r="3162" b="1238"/>
                  <a:stretch/>
                </pic:blipFill>
                <pic:spPr bwMode="auto">
                  <a:xfrm>
                    <a:off x="0" y="0"/>
                    <a:ext cx="6710022" cy="7143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DF3" w:rsidRDefault="00EF2DF3" w:rsidP="008B2B6F">
      <w:pPr>
        <w:spacing w:after="0" w:line="240" w:lineRule="auto"/>
      </w:pPr>
      <w:r>
        <w:separator/>
      </w:r>
    </w:p>
  </w:footnote>
  <w:footnote w:type="continuationSeparator" w:id="0">
    <w:p w:rsidR="00EF2DF3" w:rsidRDefault="00EF2DF3" w:rsidP="008B2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F3" w:rsidRPr="0075514C" w:rsidRDefault="00EF2DF3" w:rsidP="0075514C">
    <w:pPr>
      <w:pStyle w:val="Cabealho"/>
      <w:jc w:val="center"/>
      <w:rPr>
        <w:b/>
        <w:bCs/>
        <w:sz w:val="28"/>
        <w:szCs w:val="28"/>
      </w:rPr>
    </w:pPr>
    <w:r w:rsidRPr="00CF646A">
      <w:rPr>
        <w:b/>
        <w:bCs/>
        <w:noProof/>
        <w:sz w:val="28"/>
        <w:szCs w:val="28"/>
        <w:lang w:eastAsia="pt-BR"/>
      </w:rPr>
      <w:drawing>
        <wp:anchor distT="0" distB="0" distL="114300" distR="114300" simplePos="0" relativeHeight="251659264" behindDoc="0" locked="0" layoutInCell="1" allowOverlap="1">
          <wp:simplePos x="0" y="0"/>
          <wp:positionH relativeFrom="margin">
            <wp:align>center</wp:align>
          </wp:positionH>
          <wp:positionV relativeFrom="page">
            <wp:posOffset>155275</wp:posOffset>
          </wp:positionV>
          <wp:extent cx="6813969" cy="879895"/>
          <wp:effectExtent l="0" t="0" r="952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82" t="2082" r="3213" b="89401"/>
                  <a:stretch/>
                </pic:blipFill>
                <pic:spPr bwMode="auto">
                  <a:xfrm>
                    <a:off x="0" y="0"/>
                    <a:ext cx="6810375" cy="8826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021"/>
    <w:multiLevelType w:val="multilevel"/>
    <w:tmpl w:val="60A64DC8"/>
    <w:lvl w:ilvl="0">
      <w:start w:val="1"/>
      <w:numFmt w:val="upperRoman"/>
      <w:lvlText w:val="%1."/>
      <w:lvlJc w:val="left"/>
      <w:pPr>
        <w:ind w:left="1428" w:hanging="7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581161E"/>
    <w:multiLevelType w:val="hybridMultilevel"/>
    <w:tmpl w:val="3EEAEF1C"/>
    <w:lvl w:ilvl="0" w:tplc="1404422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65CC024F"/>
    <w:multiLevelType w:val="hybridMultilevel"/>
    <w:tmpl w:val="61AEE3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B2224B5"/>
    <w:multiLevelType w:val="hybridMultilevel"/>
    <w:tmpl w:val="A8E61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B38C4"/>
    <w:rsid w:val="00004CAE"/>
    <w:rsid w:val="00016577"/>
    <w:rsid w:val="000235C4"/>
    <w:rsid w:val="000571A2"/>
    <w:rsid w:val="000774CC"/>
    <w:rsid w:val="00081320"/>
    <w:rsid w:val="000B0D77"/>
    <w:rsid w:val="000B5ED7"/>
    <w:rsid w:val="000C12FD"/>
    <w:rsid w:val="00116655"/>
    <w:rsid w:val="00130F6C"/>
    <w:rsid w:val="001317DA"/>
    <w:rsid w:val="00140D3D"/>
    <w:rsid w:val="00155914"/>
    <w:rsid w:val="001561B9"/>
    <w:rsid w:val="00160605"/>
    <w:rsid w:val="001613D1"/>
    <w:rsid w:val="00164089"/>
    <w:rsid w:val="001678D4"/>
    <w:rsid w:val="001761BF"/>
    <w:rsid w:val="001928E2"/>
    <w:rsid w:val="001A5AC6"/>
    <w:rsid w:val="001B0679"/>
    <w:rsid w:val="001B394C"/>
    <w:rsid w:val="001F15ED"/>
    <w:rsid w:val="00233AC1"/>
    <w:rsid w:val="00243213"/>
    <w:rsid w:val="002501A0"/>
    <w:rsid w:val="0025417D"/>
    <w:rsid w:val="00255D39"/>
    <w:rsid w:val="002710FB"/>
    <w:rsid w:val="00297CDC"/>
    <w:rsid w:val="002E1CAD"/>
    <w:rsid w:val="00317802"/>
    <w:rsid w:val="00345572"/>
    <w:rsid w:val="00356E0D"/>
    <w:rsid w:val="00387855"/>
    <w:rsid w:val="00396B34"/>
    <w:rsid w:val="003970D8"/>
    <w:rsid w:val="003B6FA9"/>
    <w:rsid w:val="003C164F"/>
    <w:rsid w:val="003D7840"/>
    <w:rsid w:val="003F1572"/>
    <w:rsid w:val="00406600"/>
    <w:rsid w:val="00436918"/>
    <w:rsid w:val="00440B5E"/>
    <w:rsid w:val="0045239F"/>
    <w:rsid w:val="004730C9"/>
    <w:rsid w:val="00475C38"/>
    <w:rsid w:val="00483B51"/>
    <w:rsid w:val="004D2F05"/>
    <w:rsid w:val="004D7A79"/>
    <w:rsid w:val="004E7201"/>
    <w:rsid w:val="004F4459"/>
    <w:rsid w:val="004F68C3"/>
    <w:rsid w:val="005013BB"/>
    <w:rsid w:val="005240A2"/>
    <w:rsid w:val="00536087"/>
    <w:rsid w:val="00541B97"/>
    <w:rsid w:val="00570F74"/>
    <w:rsid w:val="00574DED"/>
    <w:rsid w:val="00592917"/>
    <w:rsid w:val="005A4C79"/>
    <w:rsid w:val="005F0F73"/>
    <w:rsid w:val="005F5922"/>
    <w:rsid w:val="00653629"/>
    <w:rsid w:val="00657A6C"/>
    <w:rsid w:val="006806DA"/>
    <w:rsid w:val="0068438F"/>
    <w:rsid w:val="006850D3"/>
    <w:rsid w:val="0069459D"/>
    <w:rsid w:val="006A4C0E"/>
    <w:rsid w:val="006C1384"/>
    <w:rsid w:val="006D4911"/>
    <w:rsid w:val="006D7112"/>
    <w:rsid w:val="006F3E9F"/>
    <w:rsid w:val="006F5A4C"/>
    <w:rsid w:val="00714D0E"/>
    <w:rsid w:val="00717419"/>
    <w:rsid w:val="0075514C"/>
    <w:rsid w:val="00764F70"/>
    <w:rsid w:val="00772B67"/>
    <w:rsid w:val="007934DA"/>
    <w:rsid w:val="00796FD1"/>
    <w:rsid w:val="00797AA0"/>
    <w:rsid w:val="007A5E95"/>
    <w:rsid w:val="007B1867"/>
    <w:rsid w:val="007C0ED6"/>
    <w:rsid w:val="007F0A1C"/>
    <w:rsid w:val="007F3E23"/>
    <w:rsid w:val="007F75E8"/>
    <w:rsid w:val="00810101"/>
    <w:rsid w:val="008314E8"/>
    <w:rsid w:val="008775A9"/>
    <w:rsid w:val="008B2B6F"/>
    <w:rsid w:val="008B47D0"/>
    <w:rsid w:val="008B483A"/>
    <w:rsid w:val="008C073E"/>
    <w:rsid w:val="008F3442"/>
    <w:rsid w:val="0091094A"/>
    <w:rsid w:val="009275CC"/>
    <w:rsid w:val="00964DF0"/>
    <w:rsid w:val="00965AD8"/>
    <w:rsid w:val="00967C6D"/>
    <w:rsid w:val="00973BE1"/>
    <w:rsid w:val="00980C28"/>
    <w:rsid w:val="009A5F22"/>
    <w:rsid w:val="009B2A24"/>
    <w:rsid w:val="009C3D5F"/>
    <w:rsid w:val="00A03B70"/>
    <w:rsid w:val="00A1073D"/>
    <w:rsid w:val="00A13AAD"/>
    <w:rsid w:val="00A24B8B"/>
    <w:rsid w:val="00A2798D"/>
    <w:rsid w:val="00A51EF0"/>
    <w:rsid w:val="00A54063"/>
    <w:rsid w:val="00A62964"/>
    <w:rsid w:val="00A7094B"/>
    <w:rsid w:val="00A756E4"/>
    <w:rsid w:val="00A76A09"/>
    <w:rsid w:val="00A878A0"/>
    <w:rsid w:val="00AA19B0"/>
    <w:rsid w:val="00AB3FAB"/>
    <w:rsid w:val="00AC4442"/>
    <w:rsid w:val="00AC5E1E"/>
    <w:rsid w:val="00AD5BF0"/>
    <w:rsid w:val="00AE2754"/>
    <w:rsid w:val="00B01420"/>
    <w:rsid w:val="00B072AB"/>
    <w:rsid w:val="00B24341"/>
    <w:rsid w:val="00B25157"/>
    <w:rsid w:val="00B31933"/>
    <w:rsid w:val="00B83B27"/>
    <w:rsid w:val="00B858E4"/>
    <w:rsid w:val="00BD4B28"/>
    <w:rsid w:val="00C236BB"/>
    <w:rsid w:val="00C25030"/>
    <w:rsid w:val="00C67968"/>
    <w:rsid w:val="00C70B03"/>
    <w:rsid w:val="00C7732C"/>
    <w:rsid w:val="00C7734F"/>
    <w:rsid w:val="00C77539"/>
    <w:rsid w:val="00C83255"/>
    <w:rsid w:val="00C9223B"/>
    <w:rsid w:val="00C95B80"/>
    <w:rsid w:val="00CA08A4"/>
    <w:rsid w:val="00CA5917"/>
    <w:rsid w:val="00CD43A0"/>
    <w:rsid w:val="00CF10DA"/>
    <w:rsid w:val="00CF20B3"/>
    <w:rsid w:val="00CF646A"/>
    <w:rsid w:val="00D11151"/>
    <w:rsid w:val="00D15AC1"/>
    <w:rsid w:val="00D16EA9"/>
    <w:rsid w:val="00D2785E"/>
    <w:rsid w:val="00D32EB1"/>
    <w:rsid w:val="00DA103F"/>
    <w:rsid w:val="00DB2DC8"/>
    <w:rsid w:val="00DB7FAF"/>
    <w:rsid w:val="00DF45B7"/>
    <w:rsid w:val="00E13907"/>
    <w:rsid w:val="00E172EF"/>
    <w:rsid w:val="00E40135"/>
    <w:rsid w:val="00E42247"/>
    <w:rsid w:val="00E67A7D"/>
    <w:rsid w:val="00E77F83"/>
    <w:rsid w:val="00EB32C1"/>
    <w:rsid w:val="00ED2F4A"/>
    <w:rsid w:val="00ED6703"/>
    <w:rsid w:val="00EF2DF3"/>
    <w:rsid w:val="00F00550"/>
    <w:rsid w:val="00F21910"/>
    <w:rsid w:val="00F230C6"/>
    <w:rsid w:val="00F35ACB"/>
    <w:rsid w:val="00F4594B"/>
    <w:rsid w:val="00F67911"/>
    <w:rsid w:val="00F7369D"/>
    <w:rsid w:val="00F82CFA"/>
    <w:rsid w:val="00FB2605"/>
    <w:rsid w:val="00FB38C4"/>
    <w:rsid w:val="00FC1246"/>
    <w:rsid w:val="00FF37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jsgrdq">
    <w:name w:val="jsgrdq"/>
    <w:basedOn w:val="Fontepargpadro"/>
    <w:rsid w:val="00FB38C4"/>
  </w:style>
  <w:style w:type="paragraph" w:styleId="Cabealho">
    <w:name w:val="header"/>
    <w:basedOn w:val="Normal"/>
    <w:link w:val="CabealhoChar"/>
    <w:uiPriority w:val="99"/>
    <w:unhideWhenUsed/>
    <w:rsid w:val="008B2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2B6F"/>
  </w:style>
  <w:style w:type="paragraph" w:styleId="Rodap">
    <w:name w:val="footer"/>
    <w:basedOn w:val="Normal"/>
    <w:link w:val="RodapChar"/>
    <w:uiPriority w:val="99"/>
    <w:unhideWhenUsed/>
    <w:rsid w:val="008B2B6F"/>
    <w:pPr>
      <w:tabs>
        <w:tab w:val="center" w:pos="4252"/>
        <w:tab w:val="right" w:pos="8504"/>
      </w:tabs>
      <w:spacing w:after="0" w:line="240" w:lineRule="auto"/>
    </w:pPr>
  </w:style>
  <w:style w:type="character" w:customStyle="1" w:styleId="RodapChar">
    <w:name w:val="Rodapé Char"/>
    <w:basedOn w:val="Fontepargpadro"/>
    <w:link w:val="Rodap"/>
    <w:uiPriority w:val="99"/>
    <w:rsid w:val="008B2B6F"/>
  </w:style>
  <w:style w:type="paragraph" w:styleId="Textodenotaderodap">
    <w:name w:val="footnote text"/>
    <w:basedOn w:val="Normal"/>
    <w:link w:val="TextodenotaderodapChar"/>
    <w:uiPriority w:val="99"/>
    <w:unhideWhenUsed/>
    <w:rsid w:val="00D32EB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32EB1"/>
    <w:rPr>
      <w:sz w:val="20"/>
      <w:szCs w:val="20"/>
    </w:rPr>
  </w:style>
  <w:style w:type="character" w:styleId="Refdenotaderodap">
    <w:name w:val="footnote reference"/>
    <w:basedOn w:val="Fontepargpadro"/>
    <w:uiPriority w:val="99"/>
    <w:semiHidden/>
    <w:unhideWhenUsed/>
    <w:rsid w:val="00D32EB1"/>
    <w:rPr>
      <w:vertAlign w:val="superscript"/>
    </w:rPr>
  </w:style>
  <w:style w:type="paragraph" w:styleId="Ttulo">
    <w:name w:val="Title"/>
    <w:basedOn w:val="Normal"/>
    <w:next w:val="Normal"/>
    <w:link w:val="TtuloChar"/>
    <w:uiPriority w:val="10"/>
    <w:qFormat/>
    <w:rsid w:val="006806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6806DA"/>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uiPriority w:val="34"/>
    <w:qFormat/>
    <w:rsid w:val="00B858E4"/>
    <w:pPr>
      <w:ind w:left="720"/>
      <w:contextualSpacing/>
    </w:pPr>
  </w:style>
  <w:style w:type="paragraph" w:customStyle="1" w:styleId="paragraph">
    <w:name w:val="paragraph"/>
    <w:basedOn w:val="Normal"/>
    <w:rsid w:val="00964D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4DF0"/>
  </w:style>
  <w:style w:type="character" w:customStyle="1" w:styleId="eop">
    <w:name w:val="eop"/>
    <w:basedOn w:val="Fontepargpadro"/>
    <w:rsid w:val="00964DF0"/>
  </w:style>
</w:styles>
</file>

<file path=word/webSettings.xml><?xml version="1.0" encoding="utf-8"?>
<w:webSettings xmlns:r="http://schemas.openxmlformats.org/officeDocument/2006/relationships" xmlns:w="http://schemas.openxmlformats.org/wordprocessingml/2006/main">
  <w:divs>
    <w:div w:id="1491100608">
      <w:bodyDiv w:val="1"/>
      <w:marLeft w:val="0"/>
      <w:marRight w:val="0"/>
      <w:marTop w:val="0"/>
      <w:marBottom w:val="0"/>
      <w:divBdr>
        <w:top w:val="none" w:sz="0" w:space="0" w:color="auto"/>
        <w:left w:val="none" w:sz="0" w:space="0" w:color="auto"/>
        <w:bottom w:val="none" w:sz="0" w:space="0" w:color="auto"/>
        <w:right w:val="none" w:sz="0" w:space="0" w:color="auto"/>
      </w:divBdr>
      <w:divsChild>
        <w:div w:id="2100984751">
          <w:marLeft w:val="0"/>
          <w:marRight w:val="0"/>
          <w:marTop w:val="0"/>
          <w:marBottom w:val="0"/>
          <w:divBdr>
            <w:top w:val="none" w:sz="0" w:space="0" w:color="auto"/>
            <w:left w:val="none" w:sz="0" w:space="0" w:color="auto"/>
            <w:bottom w:val="none" w:sz="0" w:space="0" w:color="auto"/>
            <w:right w:val="none" w:sz="0" w:space="0" w:color="auto"/>
          </w:divBdr>
        </w:div>
        <w:div w:id="588781701">
          <w:marLeft w:val="0"/>
          <w:marRight w:val="0"/>
          <w:marTop w:val="0"/>
          <w:marBottom w:val="0"/>
          <w:divBdr>
            <w:top w:val="none" w:sz="0" w:space="0" w:color="auto"/>
            <w:left w:val="none" w:sz="0" w:space="0" w:color="auto"/>
            <w:bottom w:val="none" w:sz="0" w:space="0" w:color="auto"/>
            <w:right w:val="none" w:sz="0" w:space="0" w:color="auto"/>
          </w:divBdr>
        </w:div>
        <w:div w:id="734085656">
          <w:marLeft w:val="0"/>
          <w:marRight w:val="0"/>
          <w:marTop w:val="0"/>
          <w:marBottom w:val="0"/>
          <w:divBdr>
            <w:top w:val="none" w:sz="0" w:space="0" w:color="auto"/>
            <w:left w:val="none" w:sz="0" w:space="0" w:color="auto"/>
            <w:bottom w:val="none" w:sz="0" w:space="0" w:color="auto"/>
            <w:right w:val="none" w:sz="0" w:space="0" w:color="auto"/>
          </w:divBdr>
        </w:div>
        <w:div w:id="712117054">
          <w:marLeft w:val="0"/>
          <w:marRight w:val="0"/>
          <w:marTop w:val="0"/>
          <w:marBottom w:val="0"/>
          <w:divBdr>
            <w:top w:val="none" w:sz="0" w:space="0" w:color="auto"/>
            <w:left w:val="none" w:sz="0" w:space="0" w:color="auto"/>
            <w:bottom w:val="none" w:sz="0" w:space="0" w:color="auto"/>
            <w:right w:val="none" w:sz="0" w:space="0" w:color="auto"/>
          </w:divBdr>
        </w:div>
      </w:divsChild>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C201-5733-4E4D-8DA4-A173B559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3996</Words>
  <Characters>21583</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Administrador</cp:lastModifiedBy>
  <cp:revision>5</cp:revision>
  <cp:lastPrinted>2021-01-20T16:25:00Z</cp:lastPrinted>
  <dcterms:created xsi:type="dcterms:W3CDTF">2021-06-01T20:44:00Z</dcterms:created>
  <dcterms:modified xsi:type="dcterms:W3CDTF">2021-06-10T16:36:00Z</dcterms:modified>
</cp:coreProperties>
</file>