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58" w14:textId="77777777" w:rsidR="007D7481" w:rsidRDefault="007D7481" w:rsidP="007D7481">
      <w:pPr>
        <w:pStyle w:val="Ttulo2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aps/>
          <w:color w:val="333333"/>
          <w:sz w:val="30"/>
          <w:szCs w:val="30"/>
        </w:rPr>
      </w:pPr>
    </w:p>
    <w:p w14:paraId="181CA1D6" w14:textId="358B8264" w:rsidR="007D7481" w:rsidRPr="000D05AE" w:rsidRDefault="007D5BA8" w:rsidP="000D05AE">
      <w:pPr>
        <w:pStyle w:val="Ttulo2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aps/>
          <w:color w:val="333333"/>
          <w:sz w:val="24"/>
          <w:szCs w:val="24"/>
        </w:rPr>
      </w:pPr>
      <w:r w:rsidRPr="000D05AE">
        <w:rPr>
          <w:rFonts w:ascii="Arial" w:hAnsi="Arial" w:cs="Arial"/>
          <w:caps/>
          <w:color w:val="333333"/>
          <w:sz w:val="24"/>
          <w:szCs w:val="24"/>
        </w:rPr>
        <w:t>RESOLUÇÃO Nº 14</w:t>
      </w:r>
      <w:r w:rsidR="007D7481" w:rsidRPr="000D05AE">
        <w:rPr>
          <w:rFonts w:ascii="Arial" w:hAnsi="Arial" w:cs="Arial"/>
          <w:caps/>
          <w:color w:val="333333"/>
          <w:sz w:val="24"/>
          <w:szCs w:val="24"/>
        </w:rPr>
        <w:t>/2022/CMDCA</w:t>
      </w:r>
    </w:p>
    <w:p w14:paraId="528BF1E2" w14:textId="77777777" w:rsidR="007D7481" w:rsidRPr="000D05AE" w:rsidRDefault="007D7481" w:rsidP="000D05AE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DCB435E" w14:textId="641BFB64" w:rsidR="007D7481" w:rsidRPr="000D05AE" w:rsidRDefault="007D7481" w:rsidP="000D05AE">
      <w:pPr>
        <w:pStyle w:val="Ttulo1"/>
        <w:shd w:val="clear" w:color="auto" w:fill="FFFFFF"/>
        <w:spacing w:before="300" w:beforeAutospacing="0" w:after="300" w:afterAutospacing="0"/>
        <w:ind w:left="3000" w:right="300"/>
        <w:jc w:val="both"/>
        <w:rPr>
          <w:rFonts w:ascii="Arial" w:hAnsi="Arial" w:cs="Arial"/>
          <w:color w:val="333333"/>
          <w:sz w:val="22"/>
          <w:szCs w:val="22"/>
        </w:rPr>
      </w:pPr>
      <w:bookmarkStart w:id="0" w:name="_GoBack"/>
      <w:r w:rsidRPr="000D05AE">
        <w:rPr>
          <w:rFonts w:ascii="Arial" w:hAnsi="Arial" w:cs="Arial"/>
          <w:color w:val="333333"/>
          <w:sz w:val="22"/>
          <w:szCs w:val="22"/>
        </w:rPr>
        <w:t>DISPÕE SOBRE A COMISSÃO MUNICIPAL</w:t>
      </w:r>
      <w:r w:rsidR="00627B5D" w:rsidRPr="000D05AE">
        <w:rPr>
          <w:rFonts w:ascii="Arial" w:hAnsi="Arial" w:cs="Arial"/>
          <w:color w:val="333333"/>
          <w:sz w:val="22"/>
          <w:szCs w:val="22"/>
        </w:rPr>
        <w:t xml:space="preserve"> </w:t>
      </w:r>
      <w:r w:rsidRPr="000D05AE">
        <w:rPr>
          <w:rFonts w:ascii="Arial" w:hAnsi="Arial" w:cs="Arial"/>
          <w:color w:val="333333"/>
          <w:sz w:val="22"/>
          <w:szCs w:val="22"/>
        </w:rPr>
        <w:t>DA 12ª CONFERÊNCIA MUNICIPAL DOS DIREITOS DA CRIANÇA E DO ADOLESCENTE DE OTACÍLIO COSTA E DÁ OUTRAS PROVID</w:t>
      </w:r>
      <w:r w:rsidR="00E00047">
        <w:rPr>
          <w:rFonts w:ascii="Arial" w:hAnsi="Arial" w:cs="Arial"/>
          <w:color w:val="333333"/>
          <w:sz w:val="22"/>
          <w:szCs w:val="22"/>
        </w:rPr>
        <w:t>Ê</w:t>
      </w:r>
      <w:r w:rsidRPr="000D05AE">
        <w:rPr>
          <w:rFonts w:ascii="Arial" w:hAnsi="Arial" w:cs="Arial"/>
          <w:color w:val="333333"/>
          <w:sz w:val="22"/>
          <w:szCs w:val="22"/>
        </w:rPr>
        <w:t>NCIAS.</w:t>
      </w:r>
    </w:p>
    <w:bookmarkEnd w:id="0"/>
    <w:p w14:paraId="59E445F0" w14:textId="34A9618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333333"/>
          <w:sz w:val="24"/>
          <w:szCs w:val="24"/>
        </w:rPr>
        <w:br/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Conselho Municipal dos Direitos da Crianç</w:t>
      </w:r>
      <w:r w:rsidR="00412382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e do Adolescente de Otacílio Costa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 uso de suas atribuições legais, em conformidade com a Lei Federal nº </w:t>
      </w:r>
      <w:hyperlink r:id="rId8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Pr="00E242A7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8.069</w:t>
        </w:r>
      </w:hyperlink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/90 e Lei Municipal nº </w:t>
      </w:r>
      <w:r w:rsidR="00C46D8D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2.634\2019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 conforme deliberado em Reunião Plenária Ordinária de </w:t>
      </w:r>
      <w:r w:rsidR="00B7601B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F073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</w:t>
      </w:r>
      <w:r w:rsidR="00B7601B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B7601B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julho 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2022, resolve:</w:t>
      </w:r>
    </w:p>
    <w:p w14:paraId="255BEB65" w14:textId="77777777" w:rsidR="007D7481" w:rsidRPr="00E242A7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333333"/>
          <w:sz w:val="24"/>
          <w:szCs w:val="24"/>
        </w:rPr>
        <w:br/>
      </w:r>
      <w:bookmarkStart w:id="1" w:name="artigo_1"/>
      <w:r w:rsidRPr="000D05AE">
        <w:rPr>
          <w:rStyle w:val="label"/>
          <w:rFonts w:ascii="Arial" w:hAnsi="Arial" w:cs="Arial"/>
          <w:b/>
          <w:bCs/>
          <w:color w:val="FFFFFF"/>
          <w:sz w:val="24"/>
          <w:szCs w:val="24"/>
          <w:highlight w:val="cyan"/>
          <w:shd w:val="clear" w:color="auto" w:fill="D9534F"/>
        </w:rPr>
        <w:t>Art. 1º</w:t>
      </w:r>
      <w:bookmarkEnd w:id="1"/>
      <w:r w:rsidRPr="000D05A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Instituir a Comissão Municipal dos Direitos da Criança e Adolescente para a organização da 12ª Conferência Municipal dos Direitos da Criança e do Adolescente, com a finalidade de analisar, definir e deliberar as diretrizes da Política Nacional dos Direitos da Criança e do Adolescente.</w:t>
      </w:r>
    </w:p>
    <w:p w14:paraId="5262480C" w14:textId="1C555338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333333"/>
          <w:sz w:val="24"/>
          <w:szCs w:val="24"/>
        </w:rPr>
        <w:br/>
      </w:r>
      <w:bookmarkStart w:id="2" w:name="artigo_2"/>
      <w:r w:rsidRPr="000D05AE">
        <w:rPr>
          <w:rStyle w:val="label"/>
          <w:rFonts w:ascii="Arial" w:hAnsi="Arial" w:cs="Arial"/>
          <w:b/>
          <w:bCs/>
          <w:color w:val="FFFFFF"/>
          <w:sz w:val="24"/>
          <w:szCs w:val="24"/>
          <w:highlight w:val="cyan"/>
          <w:shd w:val="clear" w:color="auto" w:fill="D9534F"/>
        </w:rPr>
        <w:t>Art. 2º</w:t>
      </w:r>
      <w:bookmarkEnd w:id="2"/>
      <w:r w:rsidRPr="000D05A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12ª Conferência Municipal dos Direitos da Criança e do Adolescente será realizada no Município de</w:t>
      </w:r>
      <w:r w:rsidR="00412382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Otacílio Costa, no dia 2</w:t>
      </w:r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412382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="00412382"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Setembro de </w:t>
      </w:r>
      <w:r w:rsidRP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2022</w:t>
      </w:r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das 13:30</w:t>
      </w:r>
      <w:r w:rsidR="00A64E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 18h, no </w:t>
      </w:r>
      <w:r w:rsidR="00A64E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alão </w:t>
      </w:r>
      <w:r w:rsidR="00A64E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Paroquial </w:t>
      </w:r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</w:t>
      </w:r>
      <w:proofErr w:type="gramStart"/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Igreja  Matriz</w:t>
      </w:r>
      <w:proofErr w:type="gramEnd"/>
      <w:r w:rsidR="009D5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F72E3B5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333333"/>
          <w:sz w:val="24"/>
          <w:szCs w:val="24"/>
        </w:rPr>
        <w:br/>
      </w:r>
      <w:bookmarkStart w:id="3" w:name="artigo_3"/>
      <w:r w:rsidRPr="000D05AE">
        <w:rPr>
          <w:rStyle w:val="label"/>
          <w:rFonts w:ascii="Arial" w:hAnsi="Arial" w:cs="Arial"/>
          <w:b/>
          <w:bCs/>
          <w:color w:val="FFFFFF"/>
          <w:sz w:val="24"/>
          <w:szCs w:val="24"/>
          <w:highlight w:val="cyan"/>
          <w:shd w:val="clear" w:color="auto" w:fill="D9534F"/>
        </w:rPr>
        <w:t>Art. 3º</w:t>
      </w:r>
      <w:bookmarkEnd w:id="3"/>
      <w:r w:rsidRPr="000D05A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evento terá como tema geral: "Situação dos direitos humanos de crianças e adolescentes em tempos de pandemia pela covid-19: violações e vulnerabilidades de crianças e adolescentes, ações necessárias para reparação e garantia de políticas de proteção integral, com respeito à diversidade".</w:t>
      </w:r>
    </w:p>
    <w:p w14:paraId="15964716" w14:textId="20880A90" w:rsidR="007D7481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333333"/>
          <w:sz w:val="24"/>
          <w:szCs w:val="24"/>
        </w:rPr>
        <w:br/>
      </w:r>
      <w:bookmarkStart w:id="4" w:name="artigo_4"/>
      <w:r w:rsidRPr="000D05AE">
        <w:rPr>
          <w:rStyle w:val="label"/>
          <w:rFonts w:ascii="Arial" w:hAnsi="Arial" w:cs="Arial"/>
          <w:b/>
          <w:bCs/>
          <w:color w:val="FFFFFF"/>
          <w:sz w:val="24"/>
          <w:szCs w:val="24"/>
          <w:highlight w:val="cyan"/>
          <w:shd w:val="clear" w:color="auto" w:fill="D9534F"/>
        </w:rPr>
        <w:t>Art. 4º</w:t>
      </w:r>
      <w:bookmarkEnd w:id="4"/>
      <w:r w:rsidRPr="000D05A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Comissão Organizadora da 12ª Conferência Municipal dos Direitos da Criança e do Adolescente, será composta por: </w:t>
      </w:r>
    </w:p>
    <w:p w14:paraId="1E0A0AFC" w14:textId="77777777" w:rsidR="00E00047" w:rsidRPr="000D05AE" w:rsidRDefault="00E00047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6765D10" w14:textId="10665168" w:rsidR="007D5BA8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Representantes da Política de Assistência Social,</w:t>
      </w:r>
      <w:r w:rsidR="007D5BA8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Conselho Municipal de Direitos da Criança e Adolescente,</w:t>
      </w:r>
      <w:r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Saú</w:t>
      </w:r>
      <w:r w:rsidR="00412382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de, Educação, Esporte</w:t>
      </w:r>
      <w:r w:rsidR="00A26F01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A26F01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ultura</w:t>
      </w:r>
      <w:r w:rsid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Executivo, </w:t>
      </w:r>
      <w:proofErr w:type="gramStart"/>
      <w:r w:rsid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Legislativo </w:t>
      </w:r>
      <w:r w:rsidR="00A26F01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</w:t>
      </w:r>
      <w:proofErr w:type="gramEnd"/>
      <w:r w:rsidR="00A26F01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A26F01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rganizações </w:t>
      </w:r>
      <w:r w:rsidR="00E24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Entidades </w:t>
      </w:r>
      <w:r w:rsidR="00A26F01"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sendo: </w:t>
      </w:r>
    </w:p>
    <w:p w14:paraId="404DAFE3" w14:textId="77777777" w:rsidR="00A64E37" w:rsidRDefault="00A64E37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449B336" w14:textId="77777777" w:rsidR="00484848" w:rsidRPr="00E00047" w:rsidRDefault="00484848" w:rsidP="00484848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Rodrigo Barth Pereira – CMDCA </w:t>
      </w:r>
    </w:p>
    <w:p w14:paraId="5276AB5E" w14:textId="2E382678" w:rsidR="00E80276" w:rsidRPr="00484848" w:rsidRDefault="00484848" w:rsidP="00484848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84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Luíz</w:t>
      </w:r>
      <w:proofErr w:type="spellEnd"/>
      <w:r w:rsidRPr="00484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Felippe</w:t>
      </w:r>
      <w:proofErr w:type="spellEnd"/>
      <w:r w:rsidRPr="00484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Liz – CMDCA</w:t>
      </w:r>
    </w:p>
    <w:p w14:paraId="22F60698" w14:textId="794FF6B2" w:rsidR="00A26F01" w:rsidRPr="00E00047" w:rsidRDefault="005D2B2B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Cleunice</w:t>
      </w:r>
      <w:proofErr w:type="spellEnd"/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Aparecida de Souza </w:t>
      </w:r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Assistência Social </w:t>
      </w:r>
      <w:proofErr w:type="spellStart"/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Social</w:t>
      </w:r>
      <w:proofErr w:type="spellEnd"/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B8F3AD9" w14:textId="715D0AAC" w:rsidR="00A26F01" w:rsidRPr="00E00047" w:rsidRDefault="00C46D8D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Rosangela Maria Alves</w:t>
      </w:r>
      <w:r w:rsid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Assistência Social </w:t>
      </w:r>
      <w:proofErr w:type="spellStart"/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Social</w:t>
      </w:r>
      <w:proofErr w:type="spellEnd"/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47FCA44" w14:textId="60E6410B" w:rsidR="007125CD" w:rsidRPr="00E00047" w:rsidRDefault="00412382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Suel</w:t>
      </w:r>
      <w:r w:rsidR="00C46D8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</w:t>
      </w:r>
      <w:r w:rsidR="00AA0A3A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Cristina M. de Souza de Andrade</w:t>
      </w:r>
      <w:r w:rsidR="005D2B2B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</w:t>
      </w:r>
      <w:proofErr w:type="gramStart"/>
      <w:r w:rsid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Gestão </w:t>
      </w:r>
      <w:r w:rsidR="005D2B2B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Assistência</w:t>
      </w:r>
      <w:proofErr w:type="gramEnd"/>
      <w:r w:rsidR="005D2B2B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Social  </w:t>
      </w:r>
      <w:r w:rsidR="00AA0A3A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88E2D41" w14:textId="54717DEB" w:rsidR="007125CD" w:rsidRPr="00E00047" w:rsidRDefault="000D05AE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Luís </w:t>
      </w:r>
      <w:r w:rsidR="00412382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Fernando</w:t>
      </w: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O. </w:t>
      </w:r>
      <w:proofErr w:type="gramStart"/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412382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Souza</w:t>
      </w:r>
      <w:proofErr w:type="gramEnd"/>
      <w:r w:rsidR="005D2B2B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5D2B2B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aúde </w:t>
      </w: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legislativo </w:t>
      </w:r>
    </w:p>
    <w:p w14:paraId="12CCA599" w14:textId="57F6D66C" w:rsidR="007125CD" w:rsidRPr="00E00047" w:rsidRDefault="00A26F01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Sabrina </w:t>
      </w:r>
      <w:proofErr w:type="gramStart"/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Moraes  Bug</w:t>
      </w:r>
      <w:proofErr w:type="gramEnd"/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Educação </w:t>
      </w:r>
    </w:p>
    <w:p w14:paraId="29192605" w14:textId="29A91E29" w:rsidR="007125CD" w:rsidRPr="00E00047" w:rsidRDefault="002244C3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Rodrigo Oliveira Velho</w:t>
      </w:r>
      <w:r w:rsidR="005D2B2B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Esporte </w:t>
      </w:r>
    </w:p>
    <w:p w14:paraId="27D212E1" w14:textId="412AFFEE" w:rsidR="00E242A7" w:rsidRPr="00E00047" w:rsidRDefault="005D2B2B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Ilisabete</w:t>
      </w:r>
      <w:proofErr w:type="spellEnd"/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Sagais – Cultura </w:t>
      </w:r>
    </w:p>
    <w:p w14:paraId="14369E3D" w14:textId="6FE37699" w:rsidR="007D7481" w:rsidRPr="00484848" w:rsidRDefault="00412382" w:rsidP="00484848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Gilberto Padilha</w:t>
      </w:r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Conselho Tutelar </w:t>
      </w:r>
      <w:r w:rsidR="007125CD" w:rsidRPr="004848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F6D98F" w14:textId="584CC135" w:rsidR="00E00047" w:rsidRPr="00E00047" w:rsidRDefault="00F073EE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Tania R. X.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Goetten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CRAS </w:t>
      </w:r>
    </w:p>
    <w:p w14:paraId="6F2BFBF0" w14:textId="483D1371" w:rsidR="007125CD" w:rsidRPr="00E00047" w:rsidRDefault="00412382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Luiza Pereira</w:t>
      </w:r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Criança </w:t>
      </w:r>
      <w:r w:rsidR="000D05AE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SCFV</w:t>
      </w:r>
    </w:p>
    <w:p w14:paraId="0E61505F" w14:textId="39EBC65E" w:rsidR="007D7481" w:rsidRPr="00E00047" w:rsidRDefault="000D05AE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</w:rPr>
        <w:t xml:space="preserve">Adrian </w:t>
      </w:r>
      <w:proofErr w:type="gramStart"/>
      <w:r w:rsidRPr="00E00047">
        <w:rPr>
          <w:rFonts w:ascii="Arial" w:hAnsi="Arial" w:cs="Arial"/>
          <w:color w:val="000000" w:themeColor="text1"/>
          <w:sz w:val="24"/>
          <w:szCs w:val="24"/>
        </w:rPr>
        <w:t>Pereira</w:t>
      </w:r>
      <w:r w:rsidR="00627B5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1DAC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</w:t>
      </w:r>
      <w:proofErr w:type="gramEnd"/>
      <w:r w:rsidR="00DD1DAC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Adolescente </w:t>
      </w: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SCFV</w:t>
      </w:r>
    </w:p>
    <w:p w14:paraId="3BFD2DE9" w14:textId="3851E9A0" w:rsidR="007125CD" w:rsidRPr="00E00047" w:rsidRDefault="00412382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Eliz</w:t>
      </w:r>
      <w:r w:rsidR="00AA0A3A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</w:t>
      </w:r>
      <w:r w:rsidR="00AA0A3A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F. de Jesus </w:t>
      </w:r>
      <w:r w:rsidR="00DD1DAC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</w:t>
      </w:r>
      <w:r w:rsidR="007125CD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1DAC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Executivo </w:t>
      </w:r>
    </w:p>
    <w:p w14:paraId="4655078E" w14:textId="397C7FC9" w:rsidR="007D7481" w:rsidRPr="00E00047" w:rsidRDefault="00412382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</w:t>
      </w:r>
      <w:r w:rsidR="005F6225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yane Bitencourt </w:t>
      </w:r>
      <w:r w:rsidR="00DD1DAC"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– Executivo </w:t>
      </w:r>
    </w:p>
    <w:p w14:paraId="375EA82D" w14:textId="6A1FBF3F" w:rsidR="00DD1DAC" w:rsidRPr="00E00047" w:rsidRDefault="00DD1DAC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Marcia P. C. Farias – Entidade ADAD</w:t>
      </w:r>
    </w:p>
    <w:p w14:paraId="5EF8D4FD" w14:textId="3034FE18" w:rsidR="000D05AE" w:rsidRPr="00E00047" w:rsidRDefault="000D05AE" w:rsidP="00E00047">
      <w:pPr>
        <w:pStyle w:val="PargrafodaLista"/>
        <w:numPr>
          <w:ilvl w:val="0"/>
          <w:numId w:val="1"/>
        </w:num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000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Eli Terezinha Linz – Entidade APAE </w:t>
      </w:r>
    </w:p>
    <w:p w14:paraId="470FB185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05AE">
        <w:rPr>
          <w:rFonts w:ascii="Arial" w:hAnsi="Arial" w:cs="Arial"/>
          <w:color w:val="333333"/>
          <w:sz w:val="24"/>
          <w:szCs w:val="24"/>
        </w:rPr>
        <w:br/>
      </w:r>
      <w:bookmarkStart w:id="5" w:name="artigo_5"/>
      <w:r w:rsidRPr="000D05AE">
        <w:rPr>
          <w:rStyle w:val="label"/>
          <w:rFonts w:ascii="Arial" w:hAnsi="Arial" w:cs="Arial"/>
          <w:b/>
          <w:bCs/>
          <w:color w:val="FFFFFF"/>
          <w:sz w:val="24"/>
          <w:szCs w:val="24"/>
          <w:highlight w:val="cyan"/>
          <w:shd w:val="clear" w:color="auto" w:fill="D9534F"/>
        </w:rPr>
        <w:t>Art. 5º</w:t>
      </w:r>
      <w:bookmarkEnd w:id="5"/>
      <w:r w:rsidRPr="000D05AE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0D05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Cabe a Comissão Organizadora, as seguintes atribuições: </w:t>
      </w:r>
    </w:p>
    <w:p w14:paraId="401A1A7A" w14:textId="77777777" w:rsidR="00AA0349" w:rsidRPr="000D05AE" w:rsidRDefault="00AA0349" w:rsidP="000D05AE">
      <w:pPr>
        <w:spacing w:after="72" w:line="276" w:lineRule="auto"/>
        <w:ind w:right="737"/>
        <w:jc w:val="both"/>
        <w:rPr>
          <w:rFonts w:ascii="Arial" w:hAnsi="Arial" w:cs="Arial"/>
          <w:sz w:val="24"/>
          <w:szCs w:val="24"/>
        </w:rPr>
      </w:pPr>
    </w:p>
    <w:p w14:paraId="44768805" w14:textId="67CB62B5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 xml:space="preserve">I - Subsidiar o plenário do CMDCA para deliberação quanto ao tema e cronograma das etapas das Conferências; </w:t>
      </w:r>
      <w:r w:rsidRPr="000D05AE">
        <w:rPr>
          <w:rFonts w:ascii="Arial" w:hAnsi="Arial" w:cs="Arial"/>
          <w:color w:val="000000" w:themeColor="text1"/>
          <w:sz w:val="24"/>
          <w:szCs w:val="24"/>
        </w:rPr>
        <w:br/>
        <w:t xml:space="preserve">II - Organizar e coordenar a 12ª Conferência Municipal dos Direitos da Criança e do Adolescente; III - Definir seu plano de ação e metodologia de trabalho; </w:t>
      </w:r>
    </w:p>
    <w:p w14:paraId="124D0F85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>IV - Elaborar documento orientador contendo as diretrizes para a realização das etapas da Conferência Municipal;</w:t>
      </w:r>
    </w:p>
    <w:p w14:paraId="315923C7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 xml:space="preserve"> V - Elaborar a proposta metodológica e a programação da Conferência;</w:t>
      </w:r>
    </w:p>
    <w:p w14:paraId="43BE678E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 xml:space="preserve"> VI - Apoiar a construção da metodologia de sistematização das propostas provenientes das etapas da Conferência; </w:t>
      </w:r>
    </w:p>
    <w:p w14:paraId="7A977964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>VII - Elaborar documento orientador para a participação de crianças e adolescentes em proteção na Conferência;</w:t>
      </w:r>
    </w:p>
    <w:p w14:paraId="2018E41F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 xml:space="preserve"> VIII - Discutir e orientar a elaboração do documento base que subsidiará as discussões das etapas municipais da 12ª Conferência Municipal dos Direitos da Criança e do Adolescente;</w:t>
      </w:r>
    </w:p>
    <w:p w14:paraId="75F43739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 xml:space="preserve">IX - Dirimir as dúvidas e questionamentos a respeito da Conferência. </w:t>
      </w:r>
    </w:p>
    <w:p w14:paraId="34F78E3A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181F1D" w14:textId="22C54849" w:rsidR="007D7481" w:rsidRPr="000D05AE" w:rsidRDefault="00627B5D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5AE">
        <w:rPr>
          <w:rFonts w:ascii="Arial" w:hAnsi="Arial" w:cs="Arial"/>
          <w:color w:val="000000" w:themeColor="text1"/>
          <w:sz w:val="24"/>
          <w:szCs w:val="24"/>
        </w:rPr>
        <w:t>Otacílio Costa</w:t>
      </w:r>
      <w:r w:rsidR="00AA0349" w:rsidRPr="000D05AE">
        <w:rPr>
          <w:rFonts w:ascii="Arial" w:hAnsi="Arial" w:cs="Arial"/>
          <w:color w:val="000000" w:themeColor="text1"/>
          <w:sz w:val="24"/>
          <w:szCs w:val="24"/>
        </w:rPr>
        <w:t xml:space="preserve">, de </w:t>
      </w:r>
      <w:r w:rsidR="00E242A7">
        <w:rPr>
          <w:rFonts w:ascii="Arial" w:hAnsi="Arial" w:cs="Arial"/>
          <w:color w:val="000000" w:themeColor="text1"/>
          <w:sz w:val="24"/>
          <w:szCs w:val="24"/>
        </w:rPr>
        <w:t>2</w:t>
      </w:r>
      <w:r w:rsidR="00F073EE">
        <w:rPr>
          <w:rFonts w:ascii="Arial" w:hAnsi="Arial" w:cs="Arial"/>
          <w:color w:val="000000" w:themeColor="text1"/>
          <w:sz w:val="24"/>
          <w:szCs w:val="24"/>
        </w:rPr>
        <w:t>7</w:t>
      </w:r>
      <w:r w:rsidR="00E242A7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gramStart"/>
      <w:r w:rsidR="00E242A7">
        <w:rPr>
          <w:rFonts w:ascii="Arial" w:hAnsi="Arial" w:cs="Arial"/>
          <w:color w:val="000000" w:themeColor="text1"/>
          <w:sz w:val="24"/>
          <w:szCs w:val="24"/>
        </w:rPr>
        <w:t xml:space="preserve">julho </w:t>
      </w:r>
      <w:r w:rsidR="00AA0349" w:rsidRPr="000D0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7481" w:rsidRPr="000D05AE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gramEnd"/>
      <w:r w:rsidR="007D7481" w:rsidRPr="000D05AE">
        <w:rPr>
          <w:rFonts w:ascii="Arial" w:hAnsi="Arial" w:cs="Arial"/>
          <w:color w:val="000000" w:themeColor="text1"/>
          <w:sz w:val="24"/>
          <w:szCs w:val="24"/>
        </w:rPr>
        <w:t xml:space="preserve"> 2022. </w:t>
      </w:r>
    </w:p>
    <w:p w14:paraId="706E5F6B" w14:textId="77777777" w:rsidR="00627B5D" w:rsidRPr="000D05AE" w:rsidRDefault="00627B5D" w:rsidP="00E242A7">
      <w:pPr>
        <w:spacing w:after="72" w:line="276" w:lineRule="auto"/>
        <w:ind w:right="73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4F7B70" w14:textId="77777777" w:rsidR="00627B5D" w:rsidRPr="000D05AE" w:rsidRDefault="00627B5D" w:rsidP="000D05AE">
      <w:pPr>
        <w:spacing w:after="72" w:line="276" w:lineRule="auto"/>
        <w:ind w:right="7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902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0D05AE" w:rsidRPr="000D05AE" w14:paraId="6A37F4AF" w14:textId="77777777" w:rsidTr="0056479D">
        <w:tc>
          <w:tcPr>
            <w:tcW w:w="4460" w:type="dxa"/>
          </w:tcPr>
          <w:p w14:paraId="528826AE" w14:textId="7D91E6DA" w:rsidR="000D05AE" w:rsidRPr="00E242A7" w:rsidRDefault="0056479D" w:rsidP="006F3EB2">
            <w:pPr>
              <w:spacing w:after="72" w:line="276" w:lineRule="auto"/>
              <w:ind w:right="737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242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Rodrigo Barth Pereira </w:t>
            </w:r>
            <w:r w:rsidRPr="00E242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6F3EB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E242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Presidente do CMDCA</w:t>
            </w:r>
          </w:p>
        </w:tc>
        <w:tc>
          <w:tcPr>
            <w:tcW w:w="4460" w:type="dxa"/>
          </w:tcPr>
          <w:p w14:paraId="4C40BA4D" w14:textId="77777777" w:rsidR="0056479D" w:rsidRPr="00E242A7" w:rsidRDefault="0056479D" w:rsidP="00E242A7">
            <w:pPr>
              <w:spacing w:after="72" w:line="276" w:lineRule="auto"/>
              <w:ind w:right="73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53F635C" w14:textId="77777777" w:rsidR="007D7481" w:rsidRPr="000D05AE" w:rsidRDefault="007D7481" w:rsidP="000D05AE">
      <w:pPr>
        <w:spacing w:after="72" w:line="276" w:lineRule="auto"/>
        <w:ind w:right="737"/>
        <w:jc w:val="both"/>
        <w:rPr>
          <w:rFonts w:ascii="Arial" w:hAnsi="Arial" w:cs="Arial"/>
          <w:color w:val="333333"/>
          <w:sz w:val="24"/>
          <w:szCs w:val="24"/>
        </w:rPr>
      </w:pPr>
    </w:p>
    <w:p w14:paraId="08BB68BD" w14:textId="19A47DE4" w:rsidR="007D7481" w:rsidRPr="000D05AE" w:rsidRDefault="007D7481" w:rsidP="000D05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D7481" w:rsidRPr="000D05AE" w:rsidSect="00AA0349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8E6B" w14:textId="77777777" w:rsidR="00000CDA" w:rsidRDefault="00000CDA" w:rsidP="007D7481">
      <w:pPr>
        <w:spacing w:after="0" w:line="240" w:lineRule="auto"/>
      </w:pPr>
      <w:r>
        <w:separator/>
      </w:r>
    </w:p>
  </w:endnote>
  <w:endnote w:type="continuationSeparator" w:id="0">
    <w:p w14:paraId="7A75E4AA" w14:textId="77777777" w:rsidR="00000CDA" w:rsidRDefault="00000CDA" w:rsidP="007D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1E3B" w14:textId="77777777" w:rsidR="00000CDA" w:rsidRDefault="00000CDA" w:rsidP="007D7481">
      <w:pPr>
        <w:spacing w:after="0" w:line="240" w:lineRule="auto"/>
      </w:pPr>
      <w:r>
        <w:separator/>
      </w:r>
    </w:p>
  </w:footnote>
  <w:footnote w:type="continuationSeparator" w:id="0">
    <w:p w14:paraId="43660B02" w14:textId="77777777" w:rsidR="00000CDA" w:rsidRDefault="00000CDA" w:rsidP="007D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1274" w14:textId="28DB46BB" w:rsidR="00627B5D" w:rsidRDefault="00AA0349" w:rsidP="00AA0349">
    <w:pPr>
      <w:pStyle w:val="Cabealho"/>
      <w:tabs>
        <w:tab w:val="clear" w:pos="4252"/>
        <w:tab w:val="clear" w:pos="8504"/>
        <w:tab w:val="center" w:pos="5812"/>
        <w:tab w:val="right" w:pos="9781"/>
      </w:tabs>
      <w:ind w:left="-284" w:right="-1134" w:hanging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000D3" wp14:editId="288AC8BB">
          <wp:simplePos x="0" y="0"/>
          <wp:positionH relativeFrom="margin">
            <wp:posOffset>-1013460</wp:posOffset>
          </wp:positionH>
          <wp:positionV relativeFrom="margin">
            <wp:posOffset>-861695</wp:posOffset>
          </wp:positionV>
          <wp:extent cx="1933575" cy="704850"/>
          <wp:effectExtent l="0" t="0" r="9525" b="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54F"/>
    <w:multiLevelType w:val="hybridMultilevel"/>
    <w:tmpl w:val="BD724A1C"/>
    <w:lvl w:ilvl="0" w:tplc="0416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9F85604"/>
    <w:multiLevelType w:val="hybridMultilevel"/>
    <w:tmpl w:val="4998DA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6"/>
    <w:rsid w:val="00000CDA"/>
    <w:rsid w:val="000C047D"/>
    <w:rsid w:val="000D05AE"/>
    <w:rsid w:val="000E15C8"/>
    <w:rsid w:val="0010198A"/>
    <w:rsid w:val="00161BF6"/>
    <w:rsid w:val="001A44A8"/>
    <w:rsid w:val="002244C3"/>
    <w:rsid w:val="0028557E"/>
    <w:rsid w:val="00412382"/>
    <w:rsid w:val="00484848"/>
    <w:rsid w:val="00502F05"/>
    <w:rsid w:val="0056479D"/>
    <w:rsid w:val="005D2B2B"/>
    <w:rsid w:val="005D7796"/>
    <w:rsid w:val="005F6225"/>
    <w:rsid w:val="00627B5D"/>
    <w:rsid w:val="006F3EB2"/>
    <w:rsid w:val="007125CD"/>
    <w:rsid w:val="007D5BA8"/>
    <w:rsid w:val="007D7481"/>
    <w:rsid w:val="008E5220"/>
    <w:rsid w:val="009936C8"/>
    <w:rsid w:val="009D5F87"/>
    <w:rsid w:val="00A26F01"/>
    <w:rsid w:val="00A34E04"/>
    <w:rsid w:val="00A50077"/>
    <w:rsid w:val="00A64E37"/>
    <w:rsid w:val="00AA0349"/>
    <w:rsid w:val="00AA0A3A"/>
    <w:rsid w:val="00AB0CC7"/>
    <w:rsid w:val="00B7601B"/>
    <w:rsid w:val="00C46D8D"/>
    <w:rsid w:val="00CD11BB"/>
    <w:rsid w:val="00DD1DAC"/>
    <w:rsid w:val="00E00047"/>
    <w:rsid w:val="00E242A7"/>
    <w:rsid w:val="00E80276"/>
    <w:rsid w:val="00F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A09D6"/>
  <w15:docId w15:val="{24F455D9-21AA-4CB6-B551-1405D16B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81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D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D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74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74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748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D74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  <w:rsid w:val="007D7481"/>
  </w:style>
  <w:style w:type="paragraph" w:styleId="Cabealho">
    <w:name w:val="header"/>
    <w:basedOn w:val="Normal"/>
    <w:link w:val="CabealhoChar"/>
    <w:uiPriority w:val="99"/>
    <w:unhideWhenUsed/>
    <w:rsid w:val="007D7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4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7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481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481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0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6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E674-742E-46CD-8822-FB1712C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Impressa</cp:lastModifiedBy>
  <cp:revision>2</cp:revision>
  <dcterms:created xsi:type="dcterms:W3CDTF">2022-08-23T21:28:00Z</dcterms:created>
  <dcterms:modified xsi:type="dcterms:W3CDTF">2022-08-23T21:28:00Z</dcterms:modified>
</cp:coreProperties>
</file>